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58" w:rsidRPr="001D0758" w:rsidRDefault="001D0758" w:rsidP="001D0758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1D0758">
        <w:rPr>
          <w:rStyle w:val="fontstyle01"/>
          <w:rFonts w:ascii="Times New Roman" w:hAnsi="Times New Roman" w:cs="Times New Roman"/>
          <w:sz w:val="28"/>
          <w:szCs w:val="28"/>
        </w:rPr>
        <w:t>Международная молодёжная</w:t>
      </w:r>
      <w:r w:rsidR="002F778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01"/>
          <w:rFonts w:ascii="Times New Roman" w:hAnsi="Times New Roman" w:cs="Times New Roman"/>
          <w:sz w:val="28"/>
          <w:szCs w:val="28"/>
        </w:rPr>
        <w:t>политика: основные подходы, стратегиии страноведческие аспекты</w:t>
      </w:r>
    </w:p>
    <w:p w:rsidR="001D0758" w:rsidRDefault="001D0758" w:rsidP="001D0758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История формирования молодёжной политики как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одного из направлений социальной политики государства началась в 50-е-60-е гг. 20 века. </w:t>
      </w:r>
      <w:proofErr w:type="gramStart"/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Стимулом для развития молодёжной политики послужила активизация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протестного потенциала молодёжи, «молодёжные бунты», «студенческие революции», прокатившиеся по ряду стран Европы и США, 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>за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явившие о молодёжи как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действенной силе общественного переустройства,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обеспокоенность государства и общества асоциальным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и антисоциальным поведением молодёжи, деформациями молодёжного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сознания, осознание усиления роли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«молодёжного фактора» в социально-экономических,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общественно-политических и социокультурных процессах и т. д. Процесс этот имел несколько этапов</w:t>
      </w:r>
      <w:proofErr w:type="gramEnd"/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 в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своём развитии.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На первом этапе «естественного патернализма», который относится к 50-м годам 20 в., государство и общество не видели в молодёжи особую социальнодемографическую группу, которая требует внимания 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целенаправленной социализации. Решением проблем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молодого поколения занимались гражданские добровольческие структуры: благотворительные, религиозные и социальные службы.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На втором этапе, который относится к шестидесятым годам, западное общество, пережив первую волну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массовых протестных движений молодёжи и столкнувшись с многоликими молодёжными субкультурами,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характеризует молодёжь как «страшную угрозу общественным устоям». Именно в этот период создаются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государственные социальные службы, ориентированные на проблемы молодёжи и призванные обеспечить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положительную социализацию молодого поколения.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Именно в этот период зарождаются модели локальной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молодёжной политики. В основном усилия государства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и общества направлены на маргинальные слои молодёжи, на проблемные её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группы, а сама она рассматривается как объект деятельности общества и государства.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На третьем этапе (70-е гг.) происходит становление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демократических начал в молодёжной политике. Молодое поколение рассматривается как надежда общества и государства, самая активная его часть.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 начала 80-х-90-х годов начинается четвёртый этап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международного становления молодёжной политики.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Основным принципом становится принцип солидарности в реализации 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>м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олодёжной политики. Отныне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государство уже не представляло собой единственный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регулятор молодёжной политики. Усилил гражданского общества и государства направлены на работу не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только с маргинальной, но и с талантливой, активной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молодёжью. Причём в реализации молодёжной политики активную роль играют сами молодые люди –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субъекты молодёжной политики.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Заключительный этап формирования молодёжной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политики начинается с 90-х годов, когда формируется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международный, единый подход к её реализации,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направленный на активную социализацию и объединение усилий молодёжи разных стран и регионов в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решении глобальных проблем современности вместе с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представителями других социальных групп.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В настоящее время молодёжная политика как комплекс мер, </w:t>
      </w:r>
      <w:proofErr w:type="gramStart"/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а успешную социализацию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молодого поколения, реализуется во всех странах мира.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Исследователи выделяют несколько моделей государственной молодёжной политики: </w:t>
      </w:r>
      <w:proofErr w:type="gramStart"/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консервативную</w:t>
      </w:r>
      <w:proofErr w:type="gramEnd"/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, либеральную и социал-демократическую.</w:t>
      </w:r>
      <w:r w:rsidRPr="001D0758">
        <w:rPr>
          <w:rFonts w:ascii="Times New Roman" w:hAnsi="Times New Roman" w:cs="Times New Roman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Для консервативной модели государственной молодёжной политики характерно внимание к «неблагополучным» категориям молодёжи, устанавливается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жёсткая регламентация порядка расходования средств 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категорий получаемой молодёжью помощи.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Либеральная модель признаёт ответственность государства за интеграцию и 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 xml:space="preserve"> с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оциализации молодёжи в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общество. Для неё характерен переход от помощи отдельным категориям молодёжи к поддержке всех групп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молодёжи. Активно разрабатываются и реализуются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социальные программы, доступные для всех категорий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молодых людей.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В социал-демократической модели больше внимания уделяется развитию молодого поколения, повышению его образовательного уровня, формированию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навыков социальной компетентности и т. д.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Согласно специалистам Института Европы РАН, в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национальных концепциях молодёжной политики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можно выделить две стратегии. Одна из них основана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на ведущей роли государства в молодёжной политике 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реализуется в странах с развитой системой регулирования социально-экономических процессов (Германия,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Франция). Доминирующую роль при определении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стратегии, форм, направлений молодёжной политики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играет государства, при этом не отрицается деятельность неправительственных организаций. Несмотря на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активную деятельность международных организаций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по унификации национальной молодёжной политики,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можно выделить особенности национального характера в молодёжной 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>п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олитике данного типа.</w:t>
      </w:r>
      <w:r w:rsidR="002F778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Одним из аспектов молодёжной политики является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структурирование её по уровням – общенациональному, региональному и местному. Безусловно, не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все страны придерживаются этого принципа, наиболее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выражена эта система в Германии и Франции.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В этом случае молодёжная политика осуществляется во</w:t>
      </w:r>
      <w:r w:rsidRPr="001D0758">
        <w:rPr>
          <w:rFonts w:ascii="Times New Roman" w:hAnsi="Times New Roman" w:cs="Times New Roman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 xml:space="preserve">исполнение и на основе нормативных актов различного уровня. </w:t>
      </w:r>
      <w:proofErr w:type="gramStart"/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В Германии действует Министерство по делам семьи, престарелых, женщин и молодёжи, 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 в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котором функционирует отдел по вопросам молодёжи.</w:t>
      </w:r>
      <w:proofErr w:type="gramEnd"/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Именно он разрабатывает ежегодный федеральный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план по молодёжной политике. На «земельном уровне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соответствующие министерства разрабатывают, ориентируясь на федеральный план, земельные планы молодёжной политики с учётом потребностей регионов,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исполнением молодёжной политики занимаются 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земельные молодёжные ведомства. </w:t>
      </w:r>
      <w:proofErr w:type="gramStart"/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На коммунальном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уровне происходит непосредственная реализация задач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и программ, определённых в федеральном и земельном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планах.</w:t>
      </w:r>
      <w:proofErr w:type="gramEnd"/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В опыте европейской молодёжной политики в некоторых странах используется принцип субсидиарности, когда основная ответственность за проведение 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финансирование молодёжной политики возлагается на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коммунальный (муниципальный) уровень. Принцип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субсидиарности позволяет оказать адресно помощь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молодым людям с учётом региональных особенностей.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Молодёжь – довольна обширная и разноплановая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группа молодёжи, отличающаяся по различным условиям и признакам и охватывающая довольно-таки обширную возрастную группу, в виду этого в некоторых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странах единая молодёжная политика дифференцируется на подвиды. Так, в Германии молодёжь делится на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две подгруппы – непосредственную молодёжь от 14 до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18 лет и молодых взрослых (18–27 лет). Каждая из этих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подгрупп имеет свою специфику и свои социальные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проблемы, </w:t>
      </w:r>
      <w:proofErr w:type="gramStart"/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а</w:t>
      </w:r>
      <w:proofErr w:type="gramEnd"/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 следовательно является целевой аудиторией особенных видов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молодёжных программ.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Мероприятия, направленные на реализацию молодёжной политики, зачастую строятся с учётом принципа комплексного подхода. Например, в Германии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предоставление образования сочетается с обеспечением молодых людей рабочими местами. А в 2006 году во</w:t>
      </w:r>
      <w:r w:rsidRPr="001D0758">
        <w:rPr>
          <w:rFonts w:ascii="Times New Roman" w:hAnsi="Times New Roman" w:cs="Times New Roman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Франции государство одновременно оказывало поддержку работодателям, заключившим контракты с молодыми специалистами, которые имели низкую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квалификацию, проживали в пригородных зонах либо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не имели высшего образования.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Особо следует обратить внимание на сотрудничество власти и неправительственных организаций при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реализации государственной молодёжной политики за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рубежом. Такое сотрудничество власти и гражданского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общества активно реализуется в последнее время и у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нас в стране. Неправительственные организации – это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важный институт государственной молодёжной политики, они тесно работают с молодёжью, содействуют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её социальному сплочению. В Германии НПО, в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первую очередь молодёжные (партийные, гражданские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и объединения по интересам), могут получить статус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«общественного исполнителя», если их работа соответствует задачам молодёжной политики, и участвовать в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реализации конкретных мероприятий. Организации,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участвующие в осуществлении молодёжной политики,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занимаются лоббированием интересов своих членов (в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основном представителей молодёжных групп) на всех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уровнях власти, т. е. представительство </w:t>
      </w:r>
      <w:proofErr w:type="gramStart"/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интересов</w:t>
      </w:r>
      <w:proofErr w:type="gramEnd"/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 идёт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«снизу вверх». Во Франции общественные организации, добровольно зарегистрировавшиеся при Министерстве по делам молодёжи и спорта, рассматриваются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как потенциальные партнёры и имеют право обращаться за материальной помощью для реализации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конкретных проектов. Национальный совет молодёжи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(возглавляется министром по делам молодёжи и спорта), объединяющий представителей политических,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гражданских, профсоюзных молодёжных структур,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имеет полномочия инициативы по актуальным молодёжным вопросам. Советы молодёжи действуют как на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уровне департаментов, так и во многих муниципалитетах.</w:t>
      </w:r>
      <w:r w:rsidRPr="001D0758">
        <w:rPr>
          <w:rFonts w:ascii="Times New Roman" w:hAnsi="Times New Roman" w:cs="Times New Roman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В социал-демократической модели одним из принципов является регулярный мониторинг проблем молодёжи. Результаты регулярных исследований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молодёжной среды являются фундаментом для принятия взвешенных и долгосрочных решений органами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власти и корректировки уже действующих мероприятий.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Большое значение уделяется комплексу мероприятий по культурно-нравственному воспитанию молодёжи. Так, в Германии действует договор между землями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и федерацией о защите молодёжи от вредного влияния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СМИ. Во Франции реализуется ряд министерских проектов в сфере культуры: поддержка молодёжного кинематографа – поощрение создания и распространения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качественных фильмов, развивающих художественный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вкус, организация фестивалей молодёжного кино 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мультипликации, выделение субвенций на реализацию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конкретных проектов, молодёжная программа, поощряющая чтение книг как условие формирования полноценной культурной личности. </w:t>
      </w:r>
      <w:proofErr w:type="gramStart"/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 этой целью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создаются мини-библиотеки при досуговых и социальных центрах, в лагерях отдыха, учреждена национальная премия за лучшие произведения для молодёжи,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обеспечение молодёжи, особенно из бедных семей, доступом к занятию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спортом – выдача «спортивных купонов» для оплаты занятий в секциях, выделени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средств Национального фонда развития спорта на региональный уровень для поддержки спортивной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инфраструктуры, создание специализированных информационных центров для молодёжи, где предоставляются</w:t>
      </w:r>
      <w:proofErr w:type="gramEnd"/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 информационные и консультационные услуги.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Вторая модель основана на паритете государства 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структур гражданского общества в сфере молодёжной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политики. Пример – Великобритания и Швеция. Здесь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государство формулирует общее направление, цели 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приоритеты молодёжной политики, но в её реализации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главная роль отведена местному самоуправлению и</w:t>
      </w:r>
      <w:r w:rsidRPr="001D0758">
        <w:rPr>
          <w:rFonts w:ascii="Times New Roman" w:hAnsi="Times New Roman" w:cs="Times New Roman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общественным организациям. Роль государства минимальна и в США – стране, традиционно развивающейся по консервативно-либеральному пути. Особенностями данного типа стран является отсутствие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социальных министерств по делам молодёжи и молодёжной политике, отсутствуют единые программы 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стратегии. Молодёжная политика в таких странах, как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Великобритания или Швеция, представляет собой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комплекс мер, призванных обеспечить равный шанс на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достойную жизнь, а мероприятия проводятся различными министерствами и ведомствами в рамках их компетенции, гражданским обществом. В структуре власти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при этом вполне могут функционировать отделы, координирующие мероприятии в рамках отдельных министерств и ведомств. Так, молодёжная политика в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Великобритании координируется Управлением по работе с молодёжью Министерства образования и министерским Комитетом по делам детей и молодёжи, а в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Швеции – Министерством культуры. Если в британских парламентских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структурах комиссии по молодёжной проблематике отсутствуют, то в Швеции действует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Государственный молодёжный совет и молодёжные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советы на муниципальном уровне. Центральное правительство определяет общую сумму затрат и её распределение между местными органами власти, которые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принимают решение о приоритетных расходах с учётом локальных особенностей (в Швеции также – распределение грантов для местных НПО). НПО имеют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существенное значение, в Швеции они охватывают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около 3/4 молодёжи. Поскольку в странах второго типа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основной задачей является создание условий для равноправной конкуренции молодёжи в обществе, то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огромное значение здесь играют меры, направленные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на повышение уровня образования и снижение молодёжной безработицы. Успешные образованные люди,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получившие подготовку по востребованной специальности, являются залогом социальной стабильности.</w:t>
      </w:r>
      <w:r w:rsidRPr="001D0758">
        <w:rPr>
          <w:rFonts w:ascii="Times New Roman" w:hAnsi="Times New Roman" w:cs="Times New Roman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Наиболее актуальна эта проблема для Великобритании,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где, несмотря на рост уровня жизни, навыков и образованности молодых людей, весьма значительны и социально-экономические проблемы в молодёжной среде. В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Великобритании предпринимаются меры, призванные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усилить мотивацию к получению и повышению образования, – система кредитов для получения профессиональной подготовки, финансовая поддержка молодёжи 16–19 лет, которая учится на дневных отделениях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и живёт с родителями. В Швеции </w:t>
      </w:r>
      <w:proofErr w:type="gramStart"/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 как в средней, так и в высшей школе бесплатное, но стипендия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 xml:space="preserve">для оплаты проживания и учебных пособий предоставляется в виде подлежащего возврату кредита (4% отчисления от заработка после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завершения учёбы 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устройства на работу). Минимизация молодёжной безработицы является другим направлением. В Великобритании борьба с безработицей осуществляется в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рамках программы «Новый курс для молодых людей» –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консультации и рекомендации по выбору рода деятельности с учётом индивидуальных особенностей 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потребностей. В Швеции проблема трудоустройства 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профессиональной переподготовки решается на локальном уровне с учётом особенностей местных рынков труда и кадровых запросов бизнеса.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В целом, для британской молодёжной политики характерна тенденция, дать молодым людям шанс, поддержать их, но воздержаться от чрезмерной опеки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благотворительности, которые подрывают стимул самостоятельной активности, ведут к иждивенчеству.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Шведская система молодёжной политики направлена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на решение проблем на том уровне власти, где она максимально эффективна, при широком привлечении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общественных организаций, являющихся полноправными партнёрами государства.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Однако, несмотря на различные страноведческие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нюансы, европейская молодёжная политика имеет</w:t>
      </w:r>
      <w:r w:rsidRPr="001D0758">
        <w:rPr>
          <w:rFonts w:ascii="Times New Roman" w:hAnsi="Times New Roman" w:cs="Times New Roman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множество точек соприкосновения. Общая цель молодёжной политики различных европейских государств –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содействие бесконфликтной интеграции молодых людей в общество. За 10–12 лет пребывания в молодёжной возрастной группе необходимо получить образование, овладеть профессиональными навыками,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усвоить свои права и обязанности, пройти курс гражданского и нравственного воспитания, чтобы вступить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в самостоятельную жизнь как полноценная сознательная личность.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01"/>
          <w:rFonts w:ascii="Times New Roman" w:hAnsi="Times New Roman" w:cs="Times New Roman"/>
          <w:sz w:val="28"/>
          <w:szCs w:val="28"/>
        </w:rPr>
        <w:t>Контрольные вопросы</w:t>
      </w:r>
    </w:p>
    <w:p w:rsidR="001D0758" w:rsidRDefault="001D0758" w:rsidP="001D0758">
      <w:pPr>
        <w:spacing w:after="0" w:line="360" w:lineRule="auto"/>
        <w:ind w:firstLine="708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1D0758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1. Когда началась история формирования</w:t>
      </w:r>
      <w:r w:rsidRPr="001D07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молодёжной политики как одного из направлений социальной политики государства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за рубежом</w:t>
      </w:r>
      <w:proofErr w:type="gramStart"/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?</w:t>
      </w:r>
      <w:proofErr w:type="gramEnd"/>
    </w:p>
    <w:p w:rsidR="00B322B1" w:rsidRPr="001D0758" w:rsidRDefault="001D0758" w:rsidP="002F778B">
      <w:pPr>
        <w:pStyle w:val="a3"/>
      </w:pP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2. Каковы этапы формирования молодёжной политики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за рубежом </w:t>
      </w:r>
      <w:r w:rsidRPr="001D0758"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3. Что характерно для консервативной модели государственной молодёжной политики?</w:t>
      </w:r>
      <w:r>
        <w:t xml:space="preserve"> </w:t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либеральной модели? социал-демократической?</w:t>
      </w:r>
      <w:r w:rsidRPr="001D0758"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4. Какие стратегии можно выделить в</w:t>
      </w:r>
      <w:r w:rsidRPr="001D0758"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национальных концепциях молодёжной политики?</w:t>
      </w:r>
      <w:r w:rsidRPr="001D0758"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5. В чём заключается принцип субсидиарности?</w:t>
      </w:r>
      <w:r w:rsidRPr="001D0758">
        <w:br/>
      </w:r>
      <w:r w:rsidRPr="001D0758">
        <w:rPr>
          <w:rStyle w:val="fontstyle21"/>
          <w:rFonts w:ascii="Times New Roman" w:hAnsi="Times New Roman" w:cs="Times New Roman"/>
          <w:sz w:val="28"/>
          <w:szCs w:val="28"/>
        </w:rPr>
        <w:t>6. Какова общая цель молодёжной политики различных европейских государств?</w:t>
      </w:r>
    </w:p>
    <w:sectPr w:rsidR="00B322B1" w:rsidRPr="001D0758" w:rsidSect="000B5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758"/>
    <w:rsid w:val="000B5CAD"/>
    <w:rsid w:val="001D0758"/>
    <w:rsid w:val="0025116F"/>
    <w:rsid w:val="002F778B"/>
    <w:rsid w:val="006E4B1F"/>
    <w:rsid w:val="00F5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D0758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D0758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2F77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3</cp:revision>
  <dcterms:created xsi:type="dcterms:W3CDTF">2022-02-13T23:16:00Z</dcterms:created>
  <dcterms:modified xsi:type="dcterms:W3CDTF">2022-02-14T04:37:00Z</dcterms:modified>
</cp:coreProperties>
</file>