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951" w:rsidRPr="009F4951" w:rsidRDefault="009F4951" w:rsidP="009F4951">
      <w:pPr>
        <w:spacing w:after="0" w:line="240" w:lineRule="auto"/>
        <w:ind w:firstLine="851"/>
        <w:jc w:val="center"/>
        <w:outlineLvl w:val="2"/>
        <w:rPr>
          <w:rFonts w:ascii="Times New Roman" w:eastAsia="Times New Roman" w:hAnsi="Times New Roman" w:cs="Times New Roman"/>
          <w:b/>
          <w:color w:val="090110"/>
          <w:sz w:val="24"/>
          <w:szCs w:val="24"/>
          <w:lang w:eastAsia="ru-RU"/>
        </w:rPr>
      </w:pPr>
      <w:r w:rsidRPr="009F4951">
        <w:rPr>
          <w:rFonts w:ascii="Times New Roman" w:eastAsia="Times New Roman" w:hAnsi="Times New Roman" w:cs="Times New Roman"/>
          <w:b/>
          <w:color w:val="090110"/>
          <w:sz w:val="24"/>
          <w:szCs w:val="24"/>
          <w:lang w:eastAsia="ru-RU"/>
        </w:rPr>
        <w:t>Сфера управления общественными процессами</w:t>
      </w:r>
      <w:r w:rsidRPr="009F4951">
        <w:rPr>
          <w:rStyle w:val="a7"/>
          <w:rFonts w:ascii="Times New Roman" w:eastAsia="Times New Roman" w:hAnsi="Times New Roman" w:cs="Times New Roman"/>
          <w:b/>
          <w:color w:val="090110"/>
          <w:sz w:val="24"/>
          <w:szCs w:val="24"/>
          <w:lang w:eastAsia="ru-RU"/>
        </w:rPr>
        <w:footnoteReference w:id="1"/>
      </w:r>
    </w:p>
    <w:p w:rsidR="009F4951" w:rsidRPr="009F4951" w:rsidRDefault="009F4951" w:rsidP="009F4951">
      <w:pPr>
        <w:spacing w:after="0" w:line="240" w:lineRule="auto"/>
        <w:ind w:firstLine="851"/>
        <w:jc w:val="both"/>
        <w:outlineLvl w:val="2"/>
        <w:rPr>
          <w:rFonts w:ascii="Times New Roman" w:eastAsia="Times New Roman" w:hAnsi="Times New Roman" w:cs="Times New Roman"/>
          <w:color w:val="090110"/>
          <w:sz w:val="24"/>
          <w:szCs w:val="24"/>
          <w:lang w:eastAsia="ru-RU"/>
        </w:rPr>
      </w:pP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Сфера управления обществом как активно функционирующей и развивающейся системой является еще одной всеобщей сферой жизнедеятельности людей. Причем здесь имеется в виду не только согласование различных форм человеческой деятельности, многообразие общественных процессов, но и управление взаимодействием всего общества с окружающей его внешней средой.</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Из каких элементов состоит целостный процесс управления системой? Прежде всего — власть как субъект управления. Власть принимает решения, связанные с постановкой конкретных задач и целей для всего общества. Эти решения принимаются некоторой группой лиц от имени общества или уполномоченных самим обществом. Они обязательны к исполнению, для чего у власти есть необходимые средства. Принятые решения затем переводятся на язык конкретных практических действий.</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Управление предполагает, что люди, занятые различными видами деятельности (объекты управления), в основном объединены в организации, так что можно говорить об управлении организованной деятельностью. Управление невозможно без наличия обратной связи, то есть получения информации о том, как реально протекает управленческий процесс и каковы при этом фактические результаты. Наконец, в обществе должен существовать механизм оценки полученных результатов, чтобы можно было внести изменения в ранее принятые властью решения.</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 xml:space="preserve">Центральным звеном всей системы управления общественными процессами и человеческой деятельностью выступает субъект управления </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 власть. За исключением первобытного общества на всех последующих ступенях развития общества субъектом управления является государство, государственная власть. Обычно понятие государства употребляется в двух смыслах. Государство есть отдельный социальный организм. От другого социального организма его отделяет государственная граница. Но поскольку главное в государстве — это власть, то под ним подразумевают также устройство властных структур в стране или форму государственного устройства. В литературе существуют различные классификации этих форм. Еще древние мыслители выделяли четыре формы государственного устройства — демократию, охлократию, тиранию, аристократию.</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 xml:space="preserve">В настоящее время наибольшее значение имеет деление государств на республику, монархию (абсолютную или конституционную), тиранию и деспотию. С точки зрения идеологии можно разделять государства на теократические и </w:t>
      </w:r>
      <w:proofErr w:type="spellStart"/>
      <w:r w:rsidRPr="009F4951">
        <w:rPr>
          <w:rFonts w:ascii="Times New Roman" w:eastAsia="Times New Roman" w:hAnsi="Times New Roman" w:cs="Times New Roman"/>
          <w:color w:val="090110"/>
          <w:sz w:val="24"/>
          <w:szCs w:val="24"/>
          <w:lang w:eastAsia="ru-RU"/>
        </w:rPr>
        <w:t>идеократические</w:t>
      </w:r>
      <w:proofErr w:type="spellEnd"/>
      <w:r w:rsidRPr="009F4951">
        <w:rPr>
          <w:rFonts w:ascii="Times New Roman" w:eastAsia="Times New Roman" w:hAnsi="Times New Roman" w:cs="Times New Roman"/>
          <w:color w:val="090110"/>
          <w:sz w:val="24"/>
          <w:szCs w:val="24"/>
          <w:lang w:eastAsia="ru-RU"/>
        </w:rPr>
        <w:t>.</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Государство как социальный организм и как власть исторически появляется на стадии разложения первобытного общества и становления раннеклассового общества. С этой поры в обществе в той или иной мере начинает существовать политика, политическая жизнь.</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Политика связана с борьбой в обществе различных групп и слоев населения, имеющих разные интересы, за реальное участие в выработке и принятии государственных, властных решений, или, по крайней мере, за влияние на содержание этих решений.</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Однако вплоть до начала Нового времени (XVII век) и появления раннекапиталистического общества только в отдельные периоды истории наблюдалась сколько</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нибудь развитая политическая жизнь (Древние Греция и Рим). В восточных империях деспотического типа политическая борьба сводилась к заговорам, тайным интригам, убийствам и переворотам.</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 xml:space="preserve">Полноценная политическая система западноевропейских стран складывалась на протяжении столетий в ходе отделения общества как свободной деятельности людей от государства. Другими словами </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 в результате становления демократического правового государства и гражданского общества.</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lastRenderedPageBreak/>
        <w:t xml:space="preserve">Следствием такого отделения и явилось возникновение и устойчивое существование различных организаций </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 политических партий, союзов, движений, которые выступают основным звеном связи между государственными органами власти и основной массой населения.</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Многие ученые правомерно утверждают, что в идеале демократическое государство есть государство, основанное на общественном мнении. Общественное мнение есть отношение массового сознания к тому или иному социально значимому событию на какой</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то момент времени. Оно и выступает практическим звеном в той самой обратной связи между объектом управления — народом и властью, народом, который и оценивает полученные в обществе результаты, степень их отклонения от первоначально поставленных целей.</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Нынешние даже самые продвинутые в демократическом отношении государства Западной Европы и США далеки от идеала. Но тем не менее в их структуре управления обществом общественное мнение играет далеко не последнюю роль.</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В государствах, далеких от демократических принципов управления и власти, обратная связь от объекта управления к субъекту управления, то есть от народа к власти, бывает весьма затрудненной, а порою вообще может отсутствовать.</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Ведь проблема обратной связи состоит в том, что информация о процессах, реально происходящих в толще народа, должна идти по другим каналам связи, чем властные распоряжения, идущие сверху вниз, от высших органов власти до рядового исполнителя. Если в обществе отсутствует сколько</w:t>
      </w:r>
      <w:r>
        <w:rPr>
          <w:rFonts w:ascii="Times New Roman" w:eastAsia="Times New Roman" w:hAnsi="Times New Roman" w:cs="Times New Roman"/>
          <w:color w:val="090110"/>
          <w:sz w:val="24"/>
          <w:szCs w:val="24"/>
          <w:lang w:eastAsia="ru-RU"/>
        </w:rPr>
        <w:t>–</w:t>
      </w:r>
      <w:proofErr w:type="spellStart"/>
      <w:r w:rsidRPr="009F4951">
        <w:rPr>
          <w:rFonts w:ascii="Times New Roman" w:eastAsia="Times New Roman" w:hAnsi="Times New Roman" w:cs="Times New Roman"/>
          <w:color w:val="090110"/>
          <w:sz w:val="24"/>
          <w:szCs w:val="24"/>
          <w:lang w:eastAsia="ru-RU"/>
        </w:rPr>
        <w:t>нибудь</w:t>
      </w:r>
      <w:proofErr w:type="spellEnd"/>
      <w:r w:rsidRPr="009F4951">
        <w:rPr>
          <w:rFonts w:ascii="Times New Roman" w:eastAsia="Times New Roman" w:hAnsi="Times New Roman" w:cs="Times New Roman"/>
          <w:color w:val="090110"/>
          <w:sz w:val="24"/>
          <w:szCs w:val="24"/>
          <w:lang w:eastAsia="ru-RU"/>
        </w:rPr>
        <w:t xml:space="preserve"> свободное выражение мнения, отсутствует общественная мысль в форме публицистики, литературной критики, открытых выступлений интеллигенции, то власть фактически оказывается без достоверной информации о результатах своей деятельности. Это обстоятельство приводит к резкому снижению эффективности управления, особенно в условиях, когда государство стремится направить общество по пути ускоренного развития. В конечном итоге власти теряют контроль за происходящими процессами в обществе и наступает управленческая катастрофа, вызывающая огромные революционные потрясения.</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В демократически устроенном обществе вмешательство государственной власти в ход экономических и других процессов строго ограничивается правовыми законами, которые принимает парламент или другой законодательный орган власти.</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В связи с усложнением современного общества, ростом численности населения, разнообразных форм объединения людей и отношений между ними во всем мире наблюдается рост самоуправленческих тенденций. Самоуправление, то есть управление со стороны организаций, выведенное за рамки государственной административной власти, давно уже является нормой во многих странах мира, особенно в малых городах, в сельской местности, в производственных и научных организациях, в творческих объединениях.</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Масштабы участия государственной власти в различных сферах общественной жизни зависят от конкретных обстоятельств и, разумеется, от состояния и особенностей этой сферы. Государство может по</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разному воздействовать на производителей (от налоговых льгот до прямого вмешательства) с целью склонить их к выпуску современной и конкурентоспособной продукции. Государство, как правило, крайне заинтересовано в развитии перспективных направлений в науке.</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Политическая жизнь в современном обществе приобрела широкие масштабы и разнообразные формы. Самые различные партии и политические организации пытаются уловить настроение тех или иных слоев населения, завоевать к себе доверие, стать их представителями прежде всего в законодательных органах власти. Государственная власть тоже пытается повлиять на поведение и настроение населения, на общественное мнение.</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Общественное мнение оказывается на пересечении государственных и партийно</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политических интересов и целей. Решающую роль здесь призваны играть средства массовой информации. От них в первую очередь зависит, смогут ли народ и власть договориться или, точнее, постоянно корректировать ближайшие и более отдаленные цели </w:t>
      </w:r>
      <w:r w:rsidRPr="009F4951">
        <w:rPr>
          <w:rFonts w:ascii="Times New Roman" w:eastAsia="Times New Roman" w:hAnsi="Times New Roman" w:cs="Times New Roman"/>
          <w:color w:val="090110"/>
          <w:sz w:val="24"/>
          <w:szCs w:val="24"/>
          <w:lang w:eastAsia="ru-RU"/>
        </w:rPr>
        <w:lastRenderedPageBreak/>
        <w:t>развития общества. Корректировать так, чтобы общество эффективно управлялось и постоянно добивалось роста качества и уровня жизни людей. Чтобы выполнить эту роль, средства массовой информации должны быть независимыми. К сожалению, сегодня их деятельность во всех странах оценивается скорее негативно, чем позитивно.</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Современная цивилизация вступила в последние десятилетия в новый этап своего развития, получивший название информационного общества. Но появление компьютерной техники в массовых масштабах, возникновение локальных и мировых сетей, космических средств связи и т. д. демонстрируют формирование новой материально</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технологической фазы общества, на которой могут возникнуть различные новые социальные организмы. В ходе становления информационного общества сталкиваются и борются две тенденции в использовании информационной техники и информационных возможностей для более эффективного управления обществом.</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 xml:space="preserve">С одной стороны, многое делается для того, чтобы современное западное общество превращалось не просто в массовое общество, а в общество массового информационного манипулирования человеческим сознанием. Основная задача здесь </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 добиться жесткого программирования выбора, который должен делать человек в конкретных си</w:t>
      </w:r>
      <w:r>
        <w:rPr>
          <w:rFonts w:ascii="Times New Roman" w:eastAsia="Times New Roman" w:hAnsi="Times New Roman" w:cs="Times New Roman"/>
          <w:color w:val="090110"/>
          <w:sz w:val="24"/>
          <w:szCs w:val="24"/>
          <w:lang w:eastAsia="ru-RU"/>
        </w:rPr>
        <w:t xml:space="preserve">туациях. Потребительский выбор </w:t>
      </w:r>
      <w:r w:rsidRPr="009F4951">
        <w:rPr>
          <w:rFonts w:ascii="Times New Roman" w:eastAsia="Times New Roman" w:hAnsi="Times New Roman" w:cs="Times New Roman"/>
          <w:color w:val="090110"/>
          <w:sz w:val="24"/>
          <w:szCs w:val="24"/>
          <w:lang w:eastAsia="ru-RU"/>
        </w:rPr>
        <w:t>оказывается единственным творческим актом свободы человека. Люди в обществе массовой манипуляции все больше перестают жить в подлинной истории, быть ее участниками и вершителями. Они начинают жить в выдуманном, иллюзорном мире, который тщательно планируется и создается средствами массовой информации, особенно телевидением. Если же событие, политик, идея оказались незамеченными телевидением, они как бы и не существуют в реальной действительности. Массовому сознанию они остаются неизвестными.</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 xml:space="preserve">Другая тенденция, также пробивающая себе дорогу в современном мире, представлена в виде возникающего коммуникативного общества, то есть общества, основанного на различных формах свободного общения людей между собой. Одним из создателей теоретической модели коммуникативного общества стал немецкий ученый Ю. </w:t>
      </w:r>
      <w:proofErr w:type="spellStart"/>
      <w:r w:rsidRPr="009F4951">
        <w:rPr>
          <w:rFonts w:ascii="Times New Roman" w:eastAsia="Times New Roman" w:hAnsi="Times New Roman" w:cs="Times New Roman"/>
          <w:color w:val="090110"/>
          <w:sz w:val="24"/>
          <w:szCs w:val="24"/>
          <w:lang w:eastAsia="ru-RU"/>
        </w:rPr>
        <w:t>Хабермас</w:t>
      </w:r>
      <w:proofErr w:type="spellEnd"/>
      <w:r w:rsidRPr="009F4951">
        <w:rPr>
          <w:rFonts w:ascii="Times New Roman" w:eastAsia="Times New Roman" w:hAnsi="Times New Roman" w:cs="Times New Roman"/>
          <w:color w:val="090110"/>
          <w:sz w:val="24"/>
          <w:szCs w:val="24"/>
          <w:lang w:eastAsia="ru-RU"/>
        </w:rPr>
        <w:t>. Он полагает, что между властью, государственно</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политическими структурами и частной сферой гражданской жизни (предпринимательством, семейной жизнью и т. д.) должны располагаться автономные, самодеятельные объединения граждан. Цель деятельности этих объединений </w:t>
      </w:r>
      <w:r>
        <w:rPr>
          <w:rFonts w:ascii="Times New Roman" w:eastAsia="Times New Roman" w:hAnsi="Times New Roman" w:cs="Times New Roman"/>
          <w:color w:val="090110"/>
          <w:sz w:val="24"/>
          <w:szCs w:val="24"/>
          <w:lang w:eastAsia="ru-RU"/>
        </w:rPr>
        <w:t>–</w:t>
      </w:r>
      <w:r w:rsidRPr="009F4951">
        <w:rPr>
          <w:rFonts w:ascii="Times New Roman" w:eastAsia="Times New Roman" w:hAnsi="Times New Roman" w:cs="Times New Roman"/>
          <w:color w:val="090110"/>
          <w:sz w:val="24"/>
          <w:szCs w:val="24"/>
          <w:lang w:eastAsia="ru-RU"/>
        </w:rPr>
        <w:t xml:space="preserve"> достижение взаимопонимания и согласия между различными социальными слоями в обществе. Средством их достижения выступает непрерывный диалог, непрерывное общение людей, взаимный обмен информацией, аргументами в пользу своей точки зрения, выслушивание иных мнений. Причем все стороны, участвующие в диалоге, исходят из намерения достигнуть согласия.</w:t>
      </w:r>
    </w:p>
    <w:p w:rsidR="009F4951" w:rsidRP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sidRPr="009F4951">
        <w:rPr>
          <w:rFonts w:ascii="Times New Roman" w:eastAsia="Times New Roman" w:hAnsi="Times New Roman" w:cs="Times New Roman"/>
          <w:color w:val="090110"/>
          <w:sz w:val="24"/>
          <w:szCs w:val="24"/>
          <w:lang w:eastAsia="ru-RU"/>
        </w:rPr>
        <w:t xml:space="preserve">Эта концепция перекликается в своих выводах со взглядами ряда религиозных философов (Н. А. Бердяев, М. </w:t>
      </w:r>
      <w:proofErr w:type="spellStart"/>
      <w:r w:rsidRPr="009F4951">
        <w:rPr>
          <w:rFonts w:ascii="Times New Roman" w:eastAsia="Times New Roman" w:hAnsi="Times New Roman" w:cs="Times New Roman"/>
          <w:color w:val="090110"/>
          <w:sz w:val="24"/>
          <w:szCs w:val="24"/>
          <w:lang w:eastAsia="ru-RU"/>
        </w:rPr>
        <w:t>Бубер</w:t>
      </w:r>
      <w:proofErr w:type="spellEnd"/>
      <w:r w:rsidRPr="009F4951">
        <w:rPr>
          <w:rFonts w:ascii="Times New Roman" w:eastAsia="Times New Roman" w:hAnsi="Times New Roman" w:cs="Times New Roman"/>
          <w:color w:val="090110"/>
          <w:sz w:val="24"/>
          <w:szCs w:val="24"/>
          <w:lang w:eastAsia="ru-RU"/>
        </w:rPr>
        <w:t xml:space="preserve">, Ж. </w:t>
      </w:r>
      <w:proofErr w:type="spellStart"/>
      <w:r w:rsidRPr="009F4951">
        <w:rPr>
          <w:rFonts w:ascii="Times New Roman" w:eastAsia="Times New Roman" w:hAnsi="Times New Roman" w:cs="Times New Roman"/>
          <w:color w:val="090110"/>
          <w:sz w:val="24"/>
          <w:szCs w:val="24"/>
          <w:lang w:eastAsia="ru-RU"/>
        </w:rPr>
        <w:t>Маритен</w:t>
      </w:r>
      <w:proofErr w:type="spellEnd"/>
      <w:r w:rsidRPr="009F4951">
        <w:rPr>
          <w:rFonts w:ascii="Times New Roman" w:eastAsia="Times New Roman" w:hAnsi="Times New Roman" w:cs="Times New Roman"/>
          <w:color w:val="090110"/>
          <w:sz w:val="24"/>
          <w:szCs w:val="24"/>
          <w:lang w:eastAsia="ru-RU"/>
        </w:rPr>
        <w:t xml:space="preserve"> и др.), которые также стремились к соединению принципа личности как высшей ценности с принципом братской общности людей веры. Борьба двух указанных тенденций пронизывает все сферы и стороны общественной жизни на Западе.</w:t>
      </w:r>
    </w:p>
    <w:p w:rsidR="00281C02" w:rsidRDefault="00281C02" w:rsidP="009F4951">
      <w:pPr>
        <w:spacing w:after="0" w:line="240" w:lineRule="auto"/>
        <w:ind w:firstLine="851"/>
        <w:jc w:val="both"/>
        <w:rPr>
          <w:rFonts w:ascii="Times New Roman" w:eastAsia="Times New Roman" w:hAnsi="Times New Roman" w:cs="Times New Roman"/>
          <w:color w:val="090110"/>
          <w:sz w:val="24"/>
          <w:szCs w:val="24"/>
          <w:lang w:eastAsia="ru-RU"/>
        </w:rPr>
      </w:pPr>
    </w:p>
    <w:p w:rsidR="009F4951" w:rsidRDefault="009F4951" w:rsidP="009F4951">
      <w:pPr>
        <w:spacing w:after="0" w:line="240" w:lineRule="auto"/>
        <w:ind w:firstLine="851"/>
        <w:jc w:val="both"/>
        <w:rPr>
          <w:rFonts w:ascii="Times New Roman" w:eastAsia="Times New Roman" w:hAnsi="Times New Roman" w:cs="Times New Roman"/>
          <w:color w:val="090110"/>
          <w:sz w:val="24"/>
          <w:szCs w:val="24"/>
          <w:lang w:eastAsia="ru-RU"/>
        </w:rPr>
      </w:pPr>
      <w:r>
        <w:rPr>
          <w:rFonts w:ascii="Times New Roman" w:eastAsia="Times New Roman" w:hAnsi="Times New Roman" w:cs="Times New Roman"/>
          <w:color w:val="090110"/>
          <w:sz w:val="24"/>
          <w:szCs w:val="24"/>
          <w:lang w:eastAsia="ru-RU"/>
        </w:rPr>
        <w:t>Задание:</w:t>
      </w:r>
    </w:p>
    <w:p w:rsidR="009F4951" w:rsidRDefault="009F4951" w:rsidP="009F4951">
      <w:pPr>
        <w:pStyle w:val="a8"/>
        <w:numPr>
          <w:ilvl w:val="0"/>
          <w:numId w:val="2"/>
        </w:numPr>
        <w:spacing w:after="0" w:line="240" w:lineRule="auto"/>
        <w:jc w:val="both"/>
        <w:rPr>
          <w:rFonts w:ascii="Times New Roman" w:eastAsia="Times New Roman" w:hAnsi="Times New Roman" w:cs="Times New Roman"/>
          <w:color w:val="090110"/>
          <w:sz w:val="24"/>
          <w:szCs w:val="24"/>
          <w:lang w:eastAsia="ru-RU"/>
        </w:rPr>
      </w:pPr>
      <w:r>
        <w:rPr>
          <w:rFonts w:ascii="Times New Roman" w:eastAsia="Times New Roman" w:hAnsi="Times New Roman" w:cs="Times New Roman"/>
          <w:color w:val="090110"/>
          <w:sz w:val="24"/>
          <w:szCs w:val="24"/>
          <w:lang w:eastAsia="ru-RU"/>
        </w:rPr>
        <w:t xml:space="preserve">В чем состоит философский взгляд на сферу </w:t>
      </w:r>
      <w:r w:rsidRPr="009F4951">
        <w:rPr>
          <w:rFonts w:ascii="Times New Roman" w:eastAsia="Times New Roman" w:hAnsi="Times New Roman" w:cs="Times New Roman"/>
          <w:color w:val="090110"/>
          <w:sz w:val="24"/>
          <w:szCs w:val="24"/>
          <w:lang w:eastAsia="ru-RU"/>
        </w:rPr>
        <w:t xml:space="preserve">управления </w:t>
      </w:r>
      <w:r w:rsidRPr="009F4951">
        <w:rPr>
          <w:rFonts w:ascii="Times New Roman" w:eastAsia="Times New Roman" w:hAnsi="Times New Roman" w:cs="Times New Roman"/>
          <w:color w:val="090110"/>
          <w:sz w:val="24"/>
          <w:szCs w:val="24"/>
          <w:lang w:eastAsia="ru-RU"/>
        </w:rPr>
        <w:t>общественными процессами</w:t>
      </w:r>
      <w:r>
        <w:rPr>
          <w:rFonts w:ascii="Times New Roman" w:eastAsia="Times New Roman" w:hAnsi="Times New Roman" w:cs="Times New Roman"/>
          <w:color w:val="090110"/>
          <w:sz w:val="24"/>
          <w:szCs w:val="24"/>
          <w:lang w:eastAsia="ru-RU"/>
        </w:rPr>
        <w:t>?</w:t>
      </w:r>
    </w:p>
    <w:p w:rsidR="009F4951" w:rsidRDefault="009F4951" w:rsidP="009F4951">
      <w:pPr>
        <w:pStyle w:val="a8"/>
        <w:numPr>
          <w:ilvl w:val="0"/>
          <w:numId w:val="2"/>
        </w:numPr>
        <w:spacing w:after="0" w:line="240" w:lineRule="auto"/>
        <w:jc w:val="both"/>
        <w:rPr>
          <w:rFonts w:ascii="Times New Roman" w:eastAsia="Times New Roman" w:hAnsi="Times New Roman" w:cs="Times New Roman"/>
          <w:color w:val="090110"/>
          <w:sz w:val="24"/>
          <w:szCs w:val="24"/>
          <w:lang w:eastAsia="ru-RU"/>
        </w:rPr>
      </w:pPr>
      <w:r>
        <w:rPr>
          <w:rFonts w:ascii="Times New Roman" w:eastAsia="Times New Roman" w:hAnsi="Times New Roman" w:cs="Times New Roman"/>
          <w:color w:val="090110"/>
          <w:sz w:val="24"/>
          <w:szCs w:val="24"/>
          <w:lang w:eastAsia="ru-RU"/>
        </w:rPr>
        <w:t xml:space="preserve">Дайте краткую характеристику социологического подхода к изучению </w:t>
      </w:r>
      <w:r>
        <w:rPr>
          <w:rFonts w:ascii="Times New Roman" w:eastAsia="Times New Roman" w:hAnsi="Times New Roman" w:cs="Times New Roman"/>
          <w:color w:val="090110"/>
          <w:sz w:val="24"/>
          <w:szCs w:val="24"/>
          <w:lang w:eastAsia="ru-RU"/>
        </w:rPr>
        <w:t xml:space="preserve">сферу </w:t>
      </w:r>
      <w:r w:rsidRPr="009F4951">
        <w:rPr>
          <w:rFonts w:ascii="Times New Roman" w:eastAsia="Times New Roman" w:hAnsi="Times New Roman" w:cs="Times New Roman"/>
          <w:color w:val="090110"/>
          <w:sz w:val="24"/>
          <w:szCs w:val="24"/>
          <w:lang w:eastAsia="ru-RU"/>
        </w:rPr>
        <w:t>управления общественными процессами</w:t>
      </w:r>
      <w:r>
        <w:rPr>
          <w:rFonts w:ascii="Times New Roman" w:eastAsia="Times New Roman" w:hAnsi="Times New Roman" w:cs="Times New Roman"/>
          <w:color w:val="090110"/>
          <w:sz w:val="24"/>
          <w:szCs w:val="24"/>
          <w:lang w:eastAsia="ru-RU"/>
        </w:rPr>
        <w:t>.</w:t>
      </w:r>
    </w:p>
    <w:p w:rsidR="009F4951" w:rsidRPr="009F4951" w:rsidRDefault="009F4951" w:rsidP="009F4951">
      <w:pPr>
        <w:pStyle w:val="a8"/>
        <w:numPr>
          <w:ilvl w:val="0"/>
          <w:numId w:val="2"/>
        </w:numPr>
        <w:spacing w:after="0" w:line="240" w:lineRule="auto"/>
        <w:jc w:val="both"/>
        <w:rPr>
          <w:rFonts w:ascii="Times New Roman" w:eastAsia="Times New Roman" w:hAnsi="Times New Roman" w:cs="Times New Roman"/>
          <w:color w:val="090110"/>
          <w:sz w:val="24"/>
          <w:szCs w:val="24"/>
          <w:lang w:eastAsia="ru-RU"/>
        </w:rPr>
      </w:pPr>
      <w:r>
        <w:rPr>
          <w:rFonts w:ascii="Times New Roman" w:eastAsia="Times New Roman" w:hAnsi="Times New Roman" w:cs="Times New Roman"/>
          <w:color w:val="090110"/>
          <w:sz w:val="24"/>
          <w:szCs w:val="24"/>
          <w:lang w:eastAsia="ru-RU"/>
        </w:rPr>
        <w:t>Назовите ФИО ученых-социологов, занимающихся данной проблемой.</w:t>
      </w:r>
      <w:bookmarkStart w:id="0" w:name="_GoBack"/>
      <w:bookmarkEnd w:id="0"/>
      <w:r>
        <w:rPr>
          <w:rFonts w:ascii="Times New Roman" w:eastAsia="Times New Roman" w:hAnsi="Times New Roman" w:cs="Times New Roman"/>
          <w:color w:val="090110"/>
          <w:sz w:val="24"/>
          <w:szCs w:val="24"/>
          <w:lang w:eastAsia="ru-RU"/>
        </w:rPr>
        <w:t xml:space="preserve"> </w:t>
      </w:r>
    </w:p>
    <w:sectPr w:rsidR="009F4951" w:rsidRPr="009F49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1DB" w:rsidRDefault="00C161DB" w:rsidP="009F4951">
      <w:pPr>
        <w:spacing w:after="0" w:line="240" w:lineRule="auto"/>
      </w:pPr>
      <w:r>
        <w:separator/>
      </w:r>
    </w:p>
  </w:endnote>
  <w:endnote w:type="continuationSeparator" w:id="0">
    <w:p w:rsidR="00C161DB" w:rsidRDefault="00C161DB" w:rsidP="009F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1DB" w:rsidRDefault="00C161DB" w:rsidP="009F4951">
      <w:pPr>
        <w:spacing w:after="0" w:line="240" w:lineRule="auto"/>
      </w:pPr>
      <w:r>
        <w:separator/>
      </w:r>
    </w:p>
  </w:footnote>
  <w:footnote w:type="continuationSeparator" w:id="0">
    <w:p w:rsidR="00C161DB" w:rsidRDefault="00C161DB" w:rsidP="009F4951">
      <w:pPr>
        <w:spacing w:after="0" w:line="240" w:lineRule="auto"/>
      </w:pPr>
      <w:r>
        <w:continuationSeparator/>
      </w:r>
    </w:p>
  </w:footnote>
  <w:footnote w:id="1">
    <w:p w:rsidR="009F4951" w:rsidRDefault="009F4951">
      <w:pPr>
        <w:pStyle w:val="a5"/>
      </w:pPr>
      <w:r>
        <w:rPr>
          <w:rStyle w:val="a7"/>
        </w:rPr>
        <w:footnoteRef/>
      </w:r>
      <w:r>
        <w:t xml:space="preserve"> </w:t>
      </w:r>
      <w:r>
        <w:t xml:space="preserve">Философия: Учебник для вузов / Под общ. ред. В. В. Миронова. </w:t>
      </w:r>
      <w:r>
        <w:t>–</w:t>
      </w:r>
      <w:r>
        <w:t xml:space="preserve"> М.: Норма, 20</w:t>
      </w:r>
      <w:r>
        <w:t>1</w:t>
      </w:r>
      <w:r>
        <w:t xml:space="preserve">5. </w:t>
      </w:r>
      <w:r>
        <w:t>–</w:t>
      </w:r>
      <w:r>
        <w:t xml:space="preserve"> 673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44E7C"/>
    <w:multiLevelType w:val="multilevel"/>
    <w:tmpl w:val="66D8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DB2820"/>
    <w:multiLevelType w:val="hybridMultilevel"/>
    <w:tmpl w:val="5D5E3C06"/>
    <w:lvl w:ilvl="0" w:tplc="9D30D6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51"/>
    <w:rsid w:val="00281C02"/>
    <w:rsid w:val="009F4951"/>
    <w:rsid w:val="00C16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13B44-3FC6-40A2-BC52-9C0A5890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9F49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F49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F49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F4951"/>
    <w:rPr>
      <w:i/>
      <w:iCs/>
    </w:rPr>
  </w:style>
  <w:style w:type="paragraph" w:styleId="a5">
    <w:name w:val="footnote text"/>
    <w:basedOn w:val="a"/>
    <w:link w:val="a6"/>
    <w:uiPriority w:val="99"/>
    <w:semiHidden/>
    <w:unhideWhenUsed/>
    <w:rsid w:val="009F4951"/>
    <w:pPr>
      <w:spacing w:after="0" w:line="240" w:lineRule="auto"/>
    </w:pPr>
    <w:rPr>
      <w:sz w:val="20"/>
      <w:szCs w:val="20"/>
    </w:rPr>
  </w:style>
  <w:style w:type="character" w:customStyle="1" w:styleId="a6">
    <w:name w:val="Текст сноски Знак"/>
    <w:basedOn w:val="a0"/>
    <w:link w:val="a5"/>
    <w:uiPriority w:val="99"/>
    <w:semiHidden/>
    <w:rsid w:val="009F4951"/>
    <w:rPr>
      <w:sz w:val="20"/>
      <w:szCs w:val="20"/>
    </w:rPr>
  </w:style>
  <w:style w:type="character" w:styleId="a7">
    <w:name w:val="footnote reference"/>
    <w:basedOn w:val="a0"/>
    <w:uiPriority w:val="99"/>
    <w:semiHidden/>
    <w:unhideWhenUsed/>
    <w:rsid w:val="009F4951"/>
    <w:rPr>
      <w:vertAlign w:val="superscript"/>
    </w:rPr>
  </w:style>
  <w:style w:type="paragraph" w:styleId="a8">
    <w:name w:val="List Paragraph"/>
    <w:basedOn w:val="a"/>
    <w:uiPriority w:val="34"/>
    <w:qFormat/>
    <w:rsid w:val="009F4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82856">
      <w:bodyDiv w:val="1"/>
      <w:marLeft w:val="0"/>
      <w:marRight w:val="0"/>
      <w:marTop w:val="0"/>
      <w:marBottom w:val="0"/>
      <w:divBdr>
        <w:top w:val="none" w:sz="0" w:space="0" w:color="auto"/>
        <w:left w:val="none" w:sz="0" w:space="0" w:color="auto"/>
        <w:bottom w:val="none" w:sz="0" w:space="0" w:color="auto"/>
        <w:right w:val="none" w:sz="0" w:space="0" w:color="auto"/>
      </w:divBdr>
      <w:divsChild>
        <w:div w:id="368385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EA7A8-7EC3-45E3-A2BC-B94BB825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1596</Words>
  <Characters>9103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2022-02-04T04:05:00Z</dcterms:created>
  <dcterms:modified xsi:type="dcterms:W3CDTF">2022-02-04T04:14:00Z</dcterms:modified>
</cp:coreProperties>
</file>