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Рег-20_лекция_Региональная политика...10.11.2021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среда 2 пара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ссылка в Zoom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https://us04web.zoom.us/j/4401989442?pwd=UFJraFM5OW52TCt0Y3dhMWEzRWRlUT09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Лекция № 9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8"/>
          <w:szCs w:val="28"/>
          <w:shd w:fill="f5f5f5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shd w:fill="f5f5f5" w:val="clear"/>
          <w:rtl w:val="0"/>
        </w:rPr>
        <w:t xml:space="preserve"> РЕГИОНАЛЬНОЕ ЭКОНОМИЧЕСКОЕ РАЗВИТИЕ В КИТАЕ. ЦЕНТРАЛЬНЫЙ КИТАЙ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shd w:fill="f5f5f5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shd w:fill="f5f5f5" w:val="clear"/>
          <w:rtl w:val="0"/>
        </w:rPr>
        <w:t xml:space="preserve">Политика КНР в отношении центральных районов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shd w:fill="f5f5f5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shd w:fill="f5f5f5" w:val="clear"/>
          <w:rtl w:val="0"/>
        </w:rPr>
        <w:t xml:space="preserve">Основные проблемы развития экономики центральных районов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s04web.zoom.us/j/4401989442?pwd=UFJraFM5OW52TCt0Y3dhMWEzRWRl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