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89" w:rsidRDefault="00611389" w:rsidP="00611389">
      <w:pPr>
        <w:rPr>
          <w:rFonts w:ascii="Times New Roman" w:hAnsi="Times New Roman" w:cs="Times New Roman"/>
          <w:b/>
          <w:sz w:val="28"/>
          <w:szCs w:val="28"/>
        </w:rPr>
      </w:pPr>
      <w:r>
        <w:rPr>
          <w:rFonts w:ascii="Times New Roman" w:hAnsi="Times New Roman" w:cs="Times New Roman"/>
          <w:sz w:val="28"/>
          <w:szCs w:val="28"/>
        </w:rPr>
        <w:t>12.01.21.ТМз-17. Металлорежущий инструмент.   Практика</w:t>
      </w:r>
      <w:r>
        <w:rPr>
          <w:rFonts w:ascii="Times New Roman" w:hAnsi="Times New Roman" w:cs="Times New Roman"/>
          <w:b/>
          <w:sz w:val="28"/>
          <w:szCs w:val="28"/>
        </w:rPr>
        <w:t xml:space="preserve">. </w:t>
      </w:r>
    </w:p>
    <w:p w:rsidR="00611389" w:rsidRDefault="00611389" w:rsidP="00611389">
      <w:pPr>
        <w:rPr>
          <w:rFonts w:ascii="Times New Roman" w:hAnsi="Times New Roman" w:cs="Times New Roman"/>
          <w:sz w:val="28"/>
          <w:szCs w:val="28"/>
        </w:rPr>
      </w:pPr>
      <w:r>
        <w:rPr>
          <w:rFonts w:ascii="Times New Roman" w:hAnsi="Times New Roman" w:cs="Times New Roman"/>
          <w:b/>
          <w:sz w:val="28"/>
          <w:szCs w:val="28"/>
        </w:rPr>
        <w:t xml:space="preserve"> Выбор комплекта инструментов для механической обработки детали.</w:t>
      </w:r>
    </w:p>
    <w:p w:rsidR="00611389" w:rsidRDefault="00611389" w:rsidP="00611389">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Задачей данного раздела курсового проекта (КП) является определение типоразмеров и конструктивно-геометрических параметров инструментов установленной ранее номенклатуры.</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Выбор типов инструмента связан с анализом обрабатываемых поверхностей детали выбранной входе технологической практики для разработки технологического процесса этой детали при выполнении выпускной квалификационной работы.</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С этой целью по рабочему чертежу детали выявляются определяющие ее элементарные поверхности и требуемое качество их обработки (шероховатость, допуски на размеры и форму, точность относительного расположения). На детали определяют зоны обработки [25], представляющие собой часть припуска на том или ином элементе или какой-то части детали. В каждой из зон определяют характер обработки (черновая, чистовая, отделочная) и находят требуемые типы режущих инструментов в соответствии с конфигурацией обрабатываемых поверхностей и условий обработки. При токарной и фрезерной обработке зоны разделяются на открытые, закрытые и комбинированные, а составляющие их элементы – на основные и дополнительные. [25, с.232 и 254]. Рекомендации по выбору типов токарных и фрезерных инструментов в зависимости от вида обрабатываемых элементарных поверхностей приведены в справочной литературе [25, с. 168-170, рис 4.14,  с.242,243 и т.д.].</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Конфигурацию рабочей части инструментов выбирают так, чтобы, используя имеющиеся на станке перемещения, обеспечить обработку часто встречающихся поверхностей детали. Из инструментов различной конфигурации выбирают тот, которым можно обрабатывать большее разнообразие форм поверхностей.</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При выборе инструментов следует стремиться к применению наиболее прогрессивных конструкций, обеспечивающих наилучшие показатели механической обработки.</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Материал режущей части следует выбирать из условия достижения наибольшей производительности и стойкости инструмента.</w:t>
      </w:r>
    </w:p>
    <w:p w:rsidR="00611389" w:rsidRDefault="00611389" w:rsidP="00611389">
      <w:pPr>
        <w:rPr>
          <w:rFonts w:ascii="Times New Roman" w:hAnsi="Times New Roman" w:cs="Times New Roman"/>
          <w:sz w:val="28"/>
          <w:szCs w:val="28"/>
        </w:rPr>
      </w:pPr>
      <w:r>
        <w:rPr>
          <w:rFonts w:ascii="Times New Roman" w:hAnsi="Times New Roman" w:cs="Times New Roman"/>
          <w:sz w:val="28"/>
          <w:szCs w:val="28"/>
        </w:rPr>
        <w:t xml:space="preserve">    Последовательность выбора может быть представлена следующим образом:</w:t>
      </w:r>
    </w:p>
    <w:p w:rsidR="00611389" w:rsidRDefault="00611389" w:rsidP="0061138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Выбор материала режущей части.</w:t>
      </w:r>
    </w:p>
    <w:p w:rsidR="00611389" w:rsidRDefault="00611389" w:rsidP="0061138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Выбор оптимальной геометрии режущих лезвий.</w:t>
      </w:r>
    </w:p>
    <w:p w:rsidR="00611389" w:rsidRDefault="00611389" w:rsidP="0061138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Проверка возможности использования инструмента с механическим креплением МНП по соответствию геометрических параметров режущих лезвий оптимальным.</w:t>
      </w:r>
    </w:p>
    <w:p w:rsidR="00611389" w:rsidRDefault="00611389" w:rsidP="0061138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Определение размеров соединительной части инструмента, основных конструктивных и габаритных размеров и показателей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индекса восьмизначной классификации.</w:t>
      </w:r>
    </w:p>
    <w:p w:rsidR="00611389" w:rsidRDefault="00611389" w:rsidP="00611389">
      <w:pPr>
        <w:pStyle w:val="a3"/>
        <w:ind w:left="630"/>
        <w:rPr>
          <w:rFonts w:ascii="Times New Roman" w:hAnsi="Times New Roman" w:cs="Times New Roman"/>
          <w:sz w:val="28"/>
          <w:szCs w:val="28"/>
        </w:rPr>
      </w:pPr>
      <w:r>
        <w:rPr>
          <w:rFonts w:ascii="Times New Roman" w:hAnsi="Times New Roman" w:cs="Times New Roman"/>
          <w:sz w:val="28"/>
          <w:szCs w:val="28"/>
        </w:rPr>
        <w:t xml:space="preserve">Пример последовательности выбора параметров токарного резца можно посмотреть в методических указаниях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w:t>
      </w:r>
    </w:p>
    <w:p w:rsidR="00B65C1B" w:rsidRDefault="00B65C1B"/>
    <w:sectPr w:rsidR="00B65C1B" w:rsidSect="00B65C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D4E2D"/>
    <w:multiLevelType w:val="hybridMultilevel"/>
    <w:tmpl w:val="108AE752"/>
    <w:lvl w:ilvl="0" w:tplc="3AFE9C2E">
      <w:start w:val="1"/>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389"/>
    <w:rsid w:val="00150C05"/>
    <w:rsid w:val="00611389"/>
    <w:rsid w:val="007D5CAD"/>
    <w:rsid w:val="00973F5A"/>
    <w:rsid w:val="00A117E1"/>
    <w:rsid w:val="00B65C1B"/>
    <w:rsid w:val="00F05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389"/>
    <w:pPr>
      <w:ind w:left="720"/>
      <w:contextualSpacing/>
    </w:pPr>
  </w:style>
</w:styles>
</file>

<file path=word/webSettings.xml><?xml version="1.0" encoding="utf-8"?>
<w:webSettings xmlns:r="http://schemas.openxmlformats.org/officeDocument/2006/relationships" xmlns:w="http://schemas.openxmlformats.org/wordprocessingml/2006/main">
  <w:divs>
    <w:div w:id="18245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2189</Characters>
  <Application>Microsoft Office Word</Application>
  <DocSecurity>0</DocSecurity>
  <Lines>18</Lines>
  <Paragraphs>5</Paragraphs>
  <ScaleCrop>false</ScaleCrop>
  <Company>DNA Project</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1</cp:revision>
  <dcterms:created xsi:type="dcterms:W3CDTF">2020-12-22T13:37:00Z</dcterms:created>
  <dcterms:modified xsi:type="dcterms:W3CDTF">2020-12-22T13:38:00Z</dcterms:modified>
</cp:coreProperties>
</file>