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88" w:rsidRPr="00D7433B" w:rsidRDefault="002C4588" w:rsidP="00FD4B91">
      <w:pPr>
        <w:tabs>
          <w:tab w:val="left" w:pos="288"/>
        </w:tabs>
        <w:jc w:val="center"/>
        <w:rPr>
          <w:rFonts w:ascii="Times New Roman" w:hAnsi="Times New Roman" w:cs="Times New Roman"/>
          <w:b/>
          <w:lang w:val="ru-RU"/>
        </w:rPr>
      </w:pPr>
      <w:bookmarkStart w:id="0" w:name="bookmark8"/>
      <w:bookmarkStart w:id="1" w:name="_GoBack"/>
      <w:bookmarkEnd w:id="1"/>
      <w:r w:rsidRPr="00D7433B">
        <w:rPr>
          <w:rFonts w:ascii="Times New Roman" w:hAnsi="Times New Roman" w:cs="Times New Roman"/>
          <w:b/>
          <w:lang w:val="ru-RU"/>
        </w:rPr>
        <w:t>СИСТЕМА ДВОЙНОЙ ЗАПИСИ</w:t>
      </w:r>
    </w:p>
    <w:p w:rsidR="002C4588" w:rsidRPr="00D7433B" w:rsidRDefault="002C4588" w:rsidP="00FD4B91">
      <w:pPr>
        <w:tabs>
          <w:tab w:val="left" w:pos="288"/>
        </w:tabs>
        <w:jc w:val="center"/>
        <w:rPr>
          <w:rFonts w:ascii="Times New Roman" w:hAnsi="Times New Roman" w:cs="Times New Roman"/>
          <w:b/>
          <w:lang w:val="ru-RU"/>
        </w:rPr>
      </w:pPr>
      <w:r w:rsidRPr="00D7433B">
        <w:rPr>
          <w:rFonts w:ascii="Times New Roman" w:hAnsi="Times New Roman" w:cs="Times New Roman"/>
          <w:b/>
          <w:lang w:val="ru-RU"/>
        </w:rPr>
        <w:t>Основные принципы системы двойной записи</w:t>
      </w: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r w:rsidRPr="00D7433B">
        <w:rPr>
          <w:rFonts w:ascii="Times New Roman" w:hAnsi="Times New Roman" w:cs="Times New Roman"/>
          <w:lang w:val="ru-RU"/>
        </w:rPr>
        <w:t>Рассмотрим систему двойной записи на примере:</w:t>
      </w:r>
    </w:p>
    <w:p w:rsidR="002C4588" w:rsidRPr="00D7433B" w:rsidRDefault="002C4588" w:rsidP="00D7433B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D7433B">
        <w:rPr>
          <w:rFonts w:ascii="Times New Roman" w:hAnsi="Times New Roman" w:cs="Times New Roman"/>
          <w:lang w:val="ru-RU"/>
        </w:rPr>
        <w:t xml:space="preserve">Мальвина внесла 2 000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D7433B">
        <w:rPr>
          <w:rFonts w:ascii="Times New Roman" w:hAnsi="Times New Roman" w:cs="Times New Roman"/>
          <w:lang w:val="ru-RU"/>
        </w:rPr>
        <w:t xml:space="preserve"> в уставный капитал салона «Голубой локон»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D7433B" w:rsidTr="003D05B5">
        <w:tc>
          <w:tcPr>
            <w:tcW w:w="5340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D7433B" w:rsidTr="003D05B5">
        <w:trPr>
          <w:trHeight w:val="162"/>
        </w:trPr>
        <w:tc>
          <w:tcPr>
            <w:tcW w:w="4077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+2 000</w:t>
            </w:r>
          </w:p>
        </w:tc>
        <w:tc>
          <w:tcPr>
            <w:tcW w:w="3982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Уставный капитал</w:t>
            </w:r>
          </w:p>
        </w:tc>
        <w:tc>
          <w:tcPr>
            <w:tcW w:w="1359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+ 2 000</w:t>
            </w:r>
          </w:p>
        </w:tc>
      </w:tr>
    </w:tbl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D7433B">
        <w:rPr>
          <w:rFonts w:ascii="Times New Roman" w:hAnsi="Times New Roman" w:cs="Times New Roman"/>
          <w:lang w:val="ru-RU"/>
        </w:rPr>
        <w:t>Д-т</w:t>
      </w:r>
      <w:proofErr w:type="gramEnd"/>
      <w:r w:rsidRPr="00D7433B">
        <w:rPr>
          <w:rFonts w:ascii="Times New Roman" w:hAnsi="Times New Roman" w:cs="Times New Roman"/>
          <w:lang w:val="ru-RU"/>
        </w:rPr>
        <w:t xml:space="preserve">              Деньги                              К-т                                      Д-т     Уставный капитал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D7433B" w:rsidTr="003D05B5">
        <w:tc>
          <w:tcPr>
            <w:tcW w:w="2136" w:type="dxa"/>
            <w:tcBorders>
              <w:lef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2 000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Увеличение по дебиту</w:t>
            </w:r>
          </w:p>
        </w:tc>
        <w:tc>
          <w:tcPr>
            <w:tcW w:w="2136" w:type="dxa"/>
            <w:tcBorders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 xml:space="preserve">                   2 000   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Пассивный  счет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Увеличение по кредиту</w:t>
            </w:r>
            <w:r w:rsidRPr="00D7433B">
              <w:rPr>
                <w:rFonts w:ascii="Times New Roman" w:hAnsi="Times New Roman" w:cs="Times New Roman"/>
                <w:lang w:val="ru-RU"/>
              </w:rPr>
              <w:t xml:space="preserve">                     </w:t>
            </w:r>
          </w:p>
        </w:tc>
      </w:tr>
    </w:tbl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D7433B" w:rsidRDefault="002C4588" w:rsidP="00D7433B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D7433B">
        <w:rPr>
          <w:rFonts w:ascii="Times New Roman" w:hAnsi="Times New Roman" w:cs="Times New Roman"/>
          <w:lang w:val="ru-RU"/>
        </w:rPr>
        <w:t xml:space="preserve">600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D7433B">
        <w:rPr>
          <w:rFonts w:ascii="Times New Roman" w:hAnsi="Times New Roman" w:cs="Times New Roman"/>
          <w:lang w:val="ru-RU"/>
        </w:rPr>
        <w:t xml:space="preserve"> израсходовано на покупку шампуней, краски и прочей косметики</w:t>
      </w: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D7433B" w:rsidTr="003D05B5">
        <w:tc>
          <w:tcPr>
            <w:tcW w:w="5340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D7433B" w:rsidTr="003D05B5">
        <w:tc>
          <w:tcPr>
            <w:tcW w:w="4077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(600)</w:t>
            </w:r>
          </w:p>
        </w:tc>
        <w:tc>
          <w:tcPr>
            <w:tcW w:w="3982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9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C4588" w:rsidRPr="00D7433B" w:rsidTr="003D05B5">
        <w:tc>
          <w:tcPr>
            <w:tcW w:w="4077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Материалы</w:t>
            </w:r>
          </w:p>
        </w:tc>
        <w:tc>
          <w:tcPr>
            <w:tcW w:w="1263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+600</w:t>
            </w:r>
          </w:p>
        </w:tc>
        <w:tc>
          <w:tcPr>
            <w:tcW w:w="3982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9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D7433B">
        <w:rPr>
          <w:rFonts w:ascii="Times New Roman" w:hAnsi="Times New Roman" w:cs="Times New Roman"/>
          <w:lang w:val="ru-RU"/>
        </w:rPr>
        <w:t>Д-т</w:t>
      </w:r>
      <w:proofErr w:type="gramEnd"/>
      <w:r w:rsidRPr="00D7433B">
        <w:rPr>
          <w:rFonts w:ascii="Times New Roman" w:hAnsi="Times New Roman" w:cs="Times New Roman"/>
          <w:lang w:val="ru-RU"/>
        </w:rPr>
        <w:t xml:space="preserve">              Материалы                              К-т                                      Д-т     Деньги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D7433B" w:rsidTr="003D05B5">
        <w:tc>
          <w:tcPr>
            <w:tcW w:w="2136" w:type="dxa"/>
            <w:tcBorders>
              <w:lef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600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Увеличение по дебиту</w:t>
            </w:r>
          </w:p>
        </w:tc>
        <w:tc>
          <w:tcPr>
            <w:tcW w:w="2136" w:type="dxa"/>
            <w:tcBorders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 xml:space="preserve">                         600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</w:tr>
    </w:tbl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D7433B" w:rsidRDefault="002C4588" w:rsidP="00D7433B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D7433B">
        <w:rPr>
          <w:rFonts w:ascii="Times New Roman" w:hAnsi="Times New Roman" w:cs="Times New Roman"/>
          <w:lang w:val="ru-RU"/>
        </w:rPr>
        <w:t xml:space="preserve">800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D7433B">
        <w:rPr>
          <w:rFonts w:ascii="Times New Roman" w:hAnsi="Times New Roman" w:cs="Times New Roman"/>
          <w:lang w:val="ru-RU"/>
        </w:rPr>
        <w:t xml:space="preserve"> уплачено за аренду помещения для салона за текущий период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D7433B" w:rsidTr="003D05B5">
        <w:tc>
          <w:tcPr>
            <w:tcW w:w="5340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D7433B" w:rsidTr="003D05B5">
        <w:tc>
          <w:tcPr>
            <w:tcW w:w="4077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(800)</w:t>
            </w:r>
          </w:p>
        </w:tc>
        <w:tc>
          <w:tcPr>
            <w:tcW w:w="3982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Прибыль (расходы)</w:t>
            </w:r>
          </w:p>
        </w:tc>
        <w:tc>
          <w:tcPr>
            <w:tcW w:w="1359" w:type="dxa"/>
          </w:tcPr>
          <w:p w:rsidR="002C4588" w:rsidRPr="00D7433B" w:rsidRDefault="002C4588" w:rsidP="00D7433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7433B">
              <w:rPr>
                <w:rFonts w:ascii="Times New Roman" w:hAnsi="Times New Roman" w:cs="Times New Roman"/>
                <w:lang w:val="ru-RU"/>
              </w:rPr>
              <w:t>800</w:t>
            </w:r>
          </w:p>
        </w:tc>
      </w:tr>
    </w:tbl>
    <w:p w:rsidR="002C4588" w:rsidRPr="00D7433B" w:rsidRDefault="002C4588" w:rsidP="00D7433B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P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В салоне устанавливают оборудование (рабочие столы, раковины и т.д.) на общую сумму 1 200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A64311">
        <w:rPr>
          <w:rFonts w:ascii="Times New Roman" w:hAnsi="Times New Roman" w:cs="Times New Roman"/>
          <w:lang w:val="ru-RU"/>
        </w:rPr>
        <w:t>, полученные от поставщика в кредит с условием оплаты через месяц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Оборудование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+1 200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Кредиторская задолженность (расчеты с поставщиками)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+1 200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Основные средства          К-т                                             Д-т     Кредиторы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1 200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Увеличение по дебиту</w:t>
            </w: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1 200   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Увеличение по кредиту</w:t>
            </w: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За первую неделю выручка составила 1 600 </w:t>
      </w:r>
      <w:r w:rsidR="00A64311">
        <w:rPr>
          <w:rFonts w:ascii="Times New Roman" w:hAnsi="Times New Roman" w:cs="Times New Roman"/>
          <w:lang w:val="ru-RU"/>
        </w:rPr>
        <w:t>рублей.</w:t>
      </w: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lastRenderedPageBreak/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1 600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Прибыль (доходы)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1 600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Увеличение по дебиту</w:t>
            </w: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1 600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Увеличение по кредиту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125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A64311">
        <w:rPr>
          <w:rFonts w:ascii="Times New Roman" w:hAnsi="Times New Roman" w:cs="Times New Roman"/>
          <w:lang w:val="ru-RU"/>
        </w:rPr>
        <w:t xml:space="preserve"> выплачено ассистенту</w:t>
      </w: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rPr>
          <w:trHeight w:val="271"/>
        </w:trPr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(125)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Прибыль (расходы)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125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125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125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400 </w:t>
      </w:r>
      <w:r w:rsidR="00A64311">
        <w:rPr>
          <w:rFonts w:ascii="Times New Roman" w:hAnsi="Times New Roman" w:cs="Times New Roman"/>
          <w:lang w:val="ru-RU"/>
        </w:rPr>
        <w:t>рублей</w:t>
      </w:r>
      <w:r w:rsidRPr="00A64311">
        <w:rPr>
          <w:rFonts w:ascii="Times New Roman" w:hAnsi="Times New Roman" w:cs="Times New Roman"/>
          <w:lang w:val="ru-RU"/>
        </w:rPr>
        <w:t xml:space="preserve"> направлены на погашение задолженности за месяц</w:t>
      </w: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rPr>
          <w:trHeight w:val="271"/>
        </w:trPr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(400)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Кредиторская задолженность (расчеты с поставщиками)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(400)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Кредиторы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400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A64311" w:rsidRP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Израсходовано косметики и краски  на 500 </w:t>
      </w:r>
      <w:r w:rsidR="00A64311">
        <w:rPr>
          <w:rFonts w:ascii="Times New Roman" w:hAnsi="Times New Roman" w:cs="Times New Roman"/>
          <w:lang w:val="ru-RU"/>
        </w:rPr>
        <w:t>рублей</w:t>
      </w:r>
    </w:p>
    <w:p w:rsidR="00A64311" w:rsidRPr="00A64311" w:rsidRDefault="00A64311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Материалы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(500)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Прибыль (расходы)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500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Материалы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500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500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Перечислен аванс за новую партию материалов 800 </w:t>
      </w:r>
      <w:r w:rsidR="00A64311">
        <w:rPr>
          <w:rFonts w:ascii="Times New Roman" w:hAnsi="Times New Roman" w:cs="Times New Roman"/>
          <w:lang w:val="ru-RU"/>
        </w:rPr>
        <w:t>рублей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(800)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lastRenderedPageBreak/>
              <w:t>Дебиторы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+800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     К-т                                      Д-т     Деньги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numPr>
          <w:ilvl w:val="0"/>
          <w:numId w:val="45"/>
        </w:numPr>
        <w:tabs>
          <w:tab w:val="left" w:pos="288"/>
        </w:tabs>
        <w:ind w:left="0" w:firstLine="0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 xml:space="preserve">В качестве дивидендов  Мальвина получает 100 </w:t>
      </w:r>
      <w:r w:rsidR="00A64311">
        <w:rPr>
          <w:rFonts w:ascii="Times New Roman" w:hAnsi="Times New Roman" w:cs="Times New Roman"/>
          <w:lang w:val="ru-RU"/>
        </w:rPr>
        <w:t>рублей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1263"/>
        <w:gridCol w:w="3982"/>
        <w:gridCol w:w="1359"/>
      </w:tblGrid>
      <w:tr w:rsidR="002C4588" w:rsidRPr="00A64311" w:rsidTr="003D05B5">
        <w:tc>
          <w:tcPr>
            <w:tcW w:w="5340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  <w:tc>
          <w:tcPr>
            <w:tcW w:w="5341" w:type="dxa"/>
            <w:gridSpan w:val="2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Пассив</w:t>
            </w:r>
          </w:p>
        </w:tc>
      </w:tr>
      <w:tr w:rsidR="002C4588" w:rsidRPr="00A64311" w:rsidTr="003D05B5">
        <w:tc>
          <w:tcPr>
            <w:tcW w:w="4077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Деньги                              </w:t>
            </w:r>
          </w:p>
        </w:tc>
        <w:tc>
          <w:tcPr>
            <w:tcW w:w="1263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(100)</w:t>
            </w:r>
          </w:p>
        </w:tc>
        <w:tc>
          <w:tcPr>
            <w:tcW w:w="3982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Прибыль (доходы)</w:t>
            </w:r>
          </w:p>
        </w:tc>
        <w:tc>
          <w:tcPr>
            <w:tcW w:w="1359" w:type="dxa"/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(100)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   100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b/>
          <w:u w:val="single"/>
          <w:lang w:val="ru-RU"/>
        </w:rPr>
      </w:pPr>
      <w:r w:rsidRPr="00A64311">
        <w:rPr>
          <w:rFonts w:ascii="Times New Roman" w:hAnsi="Times New Roman" w:cs="Times New Roman"/>
          <w:b/>
          <w:u w:val="single"/>
          <w:lang w:val="ru-RU"/>
        </w:rPr>
        <w:t>Начальное и конечное сальдо счета.  Обороты по счетам.</w:t>
      </w: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b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>Рассмотрим движение по двум счетам из нашего примера.</w:t>
      </w: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               </w:t>
            </w:r>
            <w:r w:rsidRPr="00A64311">
              <w:rPr>
                <w:rFonts w:ascii="Times New Roman" w:hAnsi="Times New Roman" w:cs="Times New Roman"/>
                <w:i/>
                <w:lang w:val="ru-RU"/>
              </w:rPr>
              <w:t>Активный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 xml:space="preserve">Увеличение по дебиту </w:t>
            </w: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кредиту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Уменьшение по дебиту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Пассивный счет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A64311">
              <w:rPr>
                <w:rFonts w:ascii="Times New Roman" w:hAnsi="Times New Roman" w:cs="Times New Roman"/>
                <w:i/>
                <w:lang w:val="ru-RU"/>
              </w:rPr>
              <w:t>Увеличение по кредиту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A64311">
        <w:rPr>
          <w:rFonts w:ascii="Times New Roman" w:hAnsi="Times New Roman" w:cs="Times New Roman"/>
          <w:lang w:val="ru-RU"/>
        </w:rPr>
        <w:t>Д-т</w:t>
      </w:r>
      <w:proofErr w:type="gramEnd"/>
      <w:r w:rsidRPr="00A64311">
        <w:rPr>
          <w:rFonts w:ascii="Times New Roman" w:hAnsi="Times New Roman" w:cs="Times New Roman"/>
          <w:lang w:val="ru-RU"/>
        </w:rPr>
        <w:t xml:space="preserve">              Деньги                         К-т                                             Д-т     Прибыль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A64311" w:rsidTr="003D05B5"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0 – начальное сальдо</w:t>
            </w:r>
          </w:p>
          <w:p w:rsidR="002C4588" w:rsidRPr="00A64311" w:rsidRDefault="002C4588" w:rsidP="00A64311">
            <w:pPr>
              <w:numPr>
                <w:ilvl w:val="0"/>
                <w:numId w:val="4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2 000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 xml:space="preserve">       5) 1 600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 xml:space="preserve">Оборот по дебету 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3 600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775 - конечный остаток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numPr>
                <w:ilvl w:val="0"/>
                <w:numId w:val="4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600</w:t>
            </w:r>
          </w:p>
          <w:p w:rsidR="002C4588" w:rsidRPr="00A64311" w:rsidRDefault="002C4588" w:rsidP="00A64311">
            <w:pPr>
              <w:numPr>
                <w:ilvl w:val="0"/>
                <w:numId w:val="4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6)    125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7)    400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9)    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10)  100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 xml:space="preserve">Оборот по кредиту 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2 825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3)  800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6) 125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8) 500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10) 100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Оборот по дебету       1 525</w:t>
            </w:r>
          </w:p>
        </w:tc>
        <w:tc>
          <w:tcPr>
            <w:tcW w:w="2137" w:type="dxa"/>
            <w:tcBorders>
              <w:right w:val="nil"/>
            </w:tcBorders>
          </w:tcPr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0 – начальное сальдо</w:t>
            </w:r>
          </w:p>
          <w:p w:rsidR="002C4588" w:rsidRPr="00A64311" w:rsidRDefault="002C4588" w:rsidP="00A64311">
            <w:pPr>
              <w:numPr>
                <w:ilvl w:val="0"/>
                <w:numId w:val="4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64311">
              <w:rPr>
                <w:rFonts w:ascii="Times New Roman" w:hAnsi="Times New Roman" w:cs="Times New Roman"/>
                <w:lang w:val="ru-RU"/>
              </w:rPr>
              <w:t>1 600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Оборот по кредиту   1 600</w:t>
            </w:r>
          </w:p>
          <w:p w:rsidR="002C4588" w:rsidRPr="00A64311" w:rsidRDefault="002C4588" w:rsidP="00A64311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64311">
              <w:rPr>
                <w:rFonts w:ascii="Times New Roman" w:hAnsi="Times New Roman" w:cs="Times New Roman"/>
                <w:b/>
                <w:lang w:val="ru-RU"/>
              </w:rPr>
              <w:t>75 – конечный остаток</w:t>
            </w:r>
          </w:p>
        </w:tc>
      </w:tr>
    </w:tbl>
    <w:p w:rsidR="002C4588" w:rsidRPr="00A64311" w:rsidRDefault="002C4588" w:rsidP="00A64311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ind w:firstLine="289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A64311">
        <w:rPr>
          <w:rFonts w:ascii="Times New Roman" w:hAnsi="Times New Roman" w:cs="Times New Roman"/>
          <w:b/>
          <w:u w:val="single"/>
          <w:lang w:val="ru-RU"/>
        </w:rPr>
        <w:t>Счета доходов и расходов</w:t>
      </w:r>
    </w:p>
    <w:p w:rsidR="002C4588" w:rsidRPr="00A64311" w:rsidRDefault="002C4588" w:rsidP="00A64311">
      <w:pPr>
        <w:tabs>
          <w:tab w:val="left" w:pos="288"/>
        </w:tabs>
        <w:ind w:firstLine="289"/>
        <w:jc w:val="both"/>
        <w:rPr>
          <w:rFonts w:ascii="Times New Roman" w:hAnsi="Times New Roman" w:cs="Times New Roman"/>
          <w:lang w:val="ru-RU"/>
        </w:rPr>
      </w:pPr>
    </w:p>
    <w:p w:rsidR="002C4588" w:rsidRPr="00A64311" w:rsidRDefault="002C4588" w:rsidP="00A64311">
      <w:pPr>
        <w:tabs>
          <w:tab w:val="left" w:pos="288"/>
        </w:tabs>
        <w:ind w:firstLine="289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>В нашем примере все поступления и расходы салона относились непосредственно на балансовый счет «Прибыль».</w:t>
      </w:r>
    </w:p>
    <w:p w:rsidR="002C4588" w:rsidRPr="00A64311" w:rsidRDefault="002C4588" w:rsidP="00A64311">
      <w:pPr>
        <w:tabs>
          <w:tab w:val="left" w:pos="288"/>
        </w:tabs>
        <w:ind w:firstLine="289"/>
        <w:jc w:val="both"/>
        <w:rPr>
          <w:rFonts w:ascii="Times New Roman" w:hAnsi="Times New Roman" w:cs="Times New Roman"/>
          <w:lang w:val="ru-RU"/>
        </w:rPr>
      </w:pPr>
      <w:r w:rsidRPr="00A64311">
        <w:rPr>
          <w:rFonts w:ascii="Times New Roman" w:hAnsi="Times New Roman" w:cs="Times New Roman"/>
          <w:lang w:val="ru-RU"/>
        </w:rPr>
        <w:t>Такой подход является очень упрощенным, поскольку в бухгалтерском учете используются отдельные счета для учета доходов и расходов. Такие счета не являются балансовыми, т.е. по ним не возникает самостоятельного сальдо (остатка). Любые остатки должны быть перенесены на счет «Прибыли и убытки».</w:t>
      </w:r>
    </w:p>
    <w:p w:rsidR="002C4588" w:rsidRPr="003D05B5" w:rsidRDefault="002C4588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3D05B5">
        <w:rPr>
          <w:rFonts w:ascii="Times New Roman" w:hAnsi="Times New Roman" w:cs="Times New Roman"/>
          <w:lang w:val="ru-RU"/>
        </w:rPr>
        <w:t>Д-т</w:t>
      </w:r>
      <w:proofErr w:type="gramEnd"/>
      <w:r w:rsidRPr="003D05B5">
        <w:rPr>
          <w:rFonts w:ascii="Times New Roman" w:hAnsi="Times New Roman" w:cs="Times New Roman"/>
          <w:lang w:val="ru-RU"/>
        </w:rPr>
        <w:t xml:space="preserve">                     Расходы          К-т                                                       Д-т              Доходы                    К-т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7"/>
      </w:tblGrid>
      <w:tr w:rsidR="002C4588" w:rsidRPr="003D05B5" w:rsidTr="003D05B5">
        <w:tc>
          <w:tcPr>
            <w:tcW w:w="2136" w:type="dxa"/>
            <w:tcBorders>
              <w:left w:val="nil"/>
            </w:tcBorders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0 – начальное сальдо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 xml:space="preserve">        3)   800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 xml:space="preserve">       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numPr>
                <w:ilvl w:val="0"/>
                <w:numId w:val="47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125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 xml:space="preserve">       8)    500 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 xml:space="preserve">Оборот по дебету 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1 425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0 - конечный остаток</w:t>
            </w:r>
          </w:p>
        </w:tc>
        <w:tc>
          <w:tcPr>
            <w:tcW w:w="2136" w:type="dxa"/>
            <w:tcBorders>
              <w:left w:val="nil"/>
            </w:tcBorders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Списание в дебет счета «Прибыли и убытки» 1 425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 xml:space="preserve">Оборот по кредиту 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1 425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6" w:type="dxa"/>
            <w:tcBorders>
              <w:left w:val="nil"/>
            </w:tcBorders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lastRenderedPageBreak/>
              <w:t>Списание в дебет счета «Прибыли и убытки» 1 600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 xml:space="preserve">Оборот по кредиту 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1 600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37" w:type="dxa"/>
            <w:tcBorders>
              <w:right w:val="nil"/>
            </w:tcBorders>
          </w:tcPr>
          <w:p w:rsidR="002C4588" w:rsidRPr="003D05B5" w:rsidRDefault="002C4588" w:rsidP="003D05B5">
            <w:pPr>
              <w:numPr>
                <w:ilvl w:val="0"/>
                <w:numId w:val="48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lastRenderedPageBreak/>
              <w:t>– начальное сальдо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5) 1 600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Оборот по кредиту   1 600</w:t>
            </w:r>
          </w:p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0 – конечный остаток</w:t>
            </w:r>
          </w:p>
        </w:tc>
      </w:tr>
    </w:tbl>
    <w:p w:rsidR="002C4588" w:rsidRPr="003D05B5" w:rsidRDefault="002C4588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Default="002C4588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r w:rsidRPr="003D05B5">
        <w:rPr>
          <w:rFonts w:ascii="Times New Roman" w:hAnsi="Times New Roman" w:cs="Times New Roman"/>
          <w:lang w:val="ru-RU"/>
        </w:rPr>
        <w:t>Счет «Прибыли и убытки» может иметь как дебетовое, так и кредитовое сальдо.</w:t>
      </w:r>
    </w:p>
    <w:p w:rsidR="00D913FA" w:rsidRPr="003D05B5" w:rsidRDefault="00D913FA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tbl>
      <w:tblPr>
        <w:tblStyle w:val="a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0"/>
        <w:gridCol w:w="5341"/>
      </w:tblGrid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Дебетовое сальдо – УБЫТОК</w:t>
            </w: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D05B5">
              <w:rPr>
                <w:rFonts w:ascii="Times New Roman" w:hAnsi="Times New Roman" w:cs="Times New Roman"/>
                <w:b/>
                <w:lang w:val="ru-RU"/>
              </w:rPr>
              <w:t>Кредитовое сальдо - ПРИБЫЛЬ</w:t>
            </w:r>
          </w:p>
        </w:tc>
      </w:tr>
    </w:tbl>
    <w:p w:rsidR="002C4588" w:rsidRPr="003D05B5" w:rsidRDefault="002C4588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</w:p>
    <w:p w:rsidR="002C4588" w:rsidRPr="003D05B5" w:rsidRDefault="002C4588" w:rsidP="003D05B5">
      <w:pPr>
        <w:tabs>
          <w:tab w:val="left" w:pos="288"/>
        </w:tabs>
        <w:jc w:val="both"/>
        <w:rPr>
          <w:rFonts w:ascii="Times New Roman" w:hAnsi="Times New Roman" w:cs="Times New Roman"/>
          <w:lang w:val="ru-RU"/>
        </w:rPr>
      </w:pPr>
      <w:proofErr w:type="gramStart"/>
      <w:r w:rsidRPr="003D05B5">
        <w:rPr>
          <w:rFonts w:ascii="Times New Roman" w:hAnsi="Times New Roman" w:cs="Times New Roman"/>
          <w:lang w:val="ru-RU"/>
        </w:rPr>
        <w:t>Д-т</w:t>
      </w:r>
      <w:proofErr w:type="gramEnd"/>
      <w:r w:rsidRPr="003D05B5">
        <w:rPr>
          <w:rFonts w:ascii="Times New Roman" w:hAnsi="Times New Roman" w:cs="Times New Roman"/>
          <w:lang w:val="ru-RU"/>
        </w:rPr>
        <w:t xml:space="preserve">                                                             Прибыли и убытки                                                                К-т</w:t>
      </w:r>
    </w:p>
    <w:tbl>
      <w:tblPr>
        <w:tblStyle w:val="a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40"/>
        <w:gridCol w:w="5341"/>
      </w:tblGrid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Сальдо по счету Расходы                                1 425</w:t>
            </w: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Сальдо по счету Доходы                                1 600</w:t>
            </w:r>
          </w:p>
        </w:tc>
      </w:tr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 xml:space="preserve">10) дивиденды                                                     100            </w:t>
            </w: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Кредитовое сальдо по счету                                75</w:t>
            </w:r>
          </w:p>
        </w:tc>
      </w:tr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D05B5">
              <w:rPr>
                <w:rFonts w:ascii="Times New Roman" w:hAnsi="Times New Roman" w:cs="Times New Roman"/>
                <w:lang w:val="ru-RU"/>
              </w:rPr>
              <w:t>(отражается в статье баланса «Нераспределенная прибыль»)</w:t>
            </w:r>
          </w:p>
        </w:tc>
      </w:tr>
      <w:tr w:rsidR="002C4588" w:rsidRPr="003D05B5" w:rsidTr="003D05B5">
        <w:tc>
          <w:tcPr>
            <w:tcW w:w="5340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41" w:type="dxa"/>
          </w:tcPr>
          <w:p w:rsidR="002C4588" w:rsidRPr="003D05B5" w:rsidRDefault="002C4588" w:rsidP="003D05B5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C0BE2" w:rsidRPr="0067344A" w:rsidRDefault="006C0BE2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bookmarkEnd w:id="0"/>
    <w:p w:rsidR="005A17AC" w:rsidRPr="005A17AC" w:rsidRDefault="005A17AC" w:rsidP="005A17AC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8"/>
          <w:rFonts w:ascii="Times New Roman" w:hAnsi="Times New Roman" w:cs="Times New Roman"/>
          <w:sz w:val="24"/>
          <w:szCs w:val="24"/>
        </w:rPr>
        <w:t>ПЛАН СЧЕТОВ</w:t>
      </w:r>
    </w:p>
    <w:p w:rsidR="005A17AC" w:rsidRP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  <w:proofErr w:type="gramStart"/>
      <w:r w:rsidRPr="005A17AC">
        <w:rPr>
          <w:b w:val="0"/>
          <w:sz w:val="24"/>
          <w:szCs w:val="24"/>
        </w:rPr>
        <w:t>Действующий План счетов бухгалтерского учета организа</w:t>
      </w:r>
      <w:r w:rsidRPr="005A17AC">
        <w:rPr>
          <w:b w:val="0"/>
          <w:sz w:val="24"/>
          <w:szCs w:val="24"/>
        </w:rPr>
        <w:softHyphen/>
        <w:t>ций (кроме кредитных и бюджетных) утвержден</w:t>
      </w:r>
      <w:r w:rsidRPr="005A17AC">
        <w:rPr>
          <w:rStyle w:val="3a"/>
          <w:rFonts w:ascii="Times New Roman" w:hAnsi="Times New Roman" w:cs="Times New Roman"/>
          <w:sz w:val="24"/>
          <w:szCs w:val="24"/>
        </w:rPr>
        <w:t xml:space="preserve"> приказом Минфина России от 31 октября 2000 г. № 94н</w:t>
      </w:r>
      <w:r w:rsidRPr="005A17AC">
        <w:rPr>
          <w:b w:val="0"/>
          <w:sz w:val="24"/>
          <w:szCs w:val="24"/>
        </w:rPr>
        <w:t xml:space="preserve"> и содержит названия и номера счетов, распределенных по разделам</w:t>
      </w:r>
      <w:r w:rsidRPr="005A17AC">
        <w:rPr>
          <w:b w:val="0"/>
          <w:sz w:val="24"/>
          <w:szCs w:val="24"/>
          <w:lang w:val="ru-RU"/>
        </w:rPr>
        <w:t>.</w:t>
      </w:r>
      <w:proofErr w:type="gramEnd"/>
    </w:p>
    <w:p w:rsidR="005A17AC" w:rsidRP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  <w:r w:rsidRPr="005A17AC">
        <w:rPr>
          <w:b w:val="0"/>
          <w:sz w:val="24"/>
          <w:szCs w:val="24"/>
        </w:rPr>
        <w:t>Ко многим счетам предлагается открыть</w:t>
      </w:r>
      <w:r w:rsidRPr="005A17AC">
        <w:rPr>
          <w:rStyle w:val="3a"/>
          <w:rFonts w:ascii="Times New Roman" w:hAnsi="Times New Roman" w:cs="Times New Roman"/>
          <w:sz w:val="24"/>
          <w:szCs w:val="24"/>
        </w:rPr>
        <w:t xml:space="preserve"> субсчета,</w:t>
      </w:r>
      <w:r w:rsidRPr="005A17AC">
        <w:rPr>
          <w:b w:val="0"/>
          <w:sz w:val="24"/>
          <w:szCs w:val="24"/>
        </w:rPr>
        <w:t xml:space="preserve"> которые уместно сравнить с отделениями внутри одной </w:t>
      </w:r>
      <w:r w:rsidRPr="005A17AC">
        <w:rPr>
          <w:b w:val="0"/>
          <w:sz w:val="24"/>
          <w:szCs w:val="24"/>
          <w:lang w:val="ru-RU"/>
        </w:rPr>
        <w:t>папки</w:t>
      </w:r>
      <w:r w:rsidRPr="005A17AC">
        <w:rPr>
          <w:b w:val="0"/>
          <w:sz w:val="24"/>
          <w:szCs w:val="24"/>
        </w:rPr>
        <w:t xml:space="preserve">. </w:t>
      </w:r>
      <w:r w:rsidRPr="005A17AC">
        <w:rPr>
          <w:rStyle w:val="31pt"/>
          <w:rFonts w:eastAsia="Arial"/>
          <w:b w:val="0"/>
          <w:sz w:val="24"/>
          <w:szCs w:val="24"/>
        </w:rPr>
        <w:t>На</w:t>
      </w:r>
      <w:r w:rsidRPr="005A17AC">
        <w:rPr>
          <w:rStyle w:val="31pt"/>
          <w:rFonts w:eastAsia="Arial"/>
          <w:b w:val="0"/>
          <w:sz w:val="24"/>
          <w:szCs w:val="24"/>
        </w:rPr>
        <w:softHyphen/>
      </w:r>
      <w:r w:rsidRPr="005A17AC">
        <w:rPr>
          <w:b w:val="0"/>
          <w:sz w:val="24"/>
          <w:szCs w:val="24"/>
        </w:rPr>
        <w:t>пример, в составе счета «Материалы» могут открываться сле</w:t>
      </w:r>
      <w:r w:rsidRPr="005A17AC">
        <w:rPr>
          <w:b w:val="0"/>
          <w:sz w:val="24"/>
          <w:szCs w:val="24"/>
        </w:rPr>
        <w:softHyphen/>
        <w:t xml:space="preserve">дующие субсчета: «Сырье и материмы», «Топливо», «Тара», «Запасные части» и т. д. </w:t>
      </w: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  <w:r w:rsidRPr="005A17AC">
        <w:rPr>
          <w:b w:val="0"/>
          <w:sz w:val="24"/>
          <w:szCs w:val="24"/>
        </w:rPr>
        <w:t>Структура Плана счетов выглядит следующим образом:</w:t>
      </w:r>
    </w:p>
    <w:tbl>
      <w:tblPr>
        <w:tblpPr w:leftFromText="180" w:rightFromText="180" w:vertAnchor="text" w:horzAnchor="page" w:tblpX="1371" w:tblpY="17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2"/>
        <w:gridCol w:w="2563"/>
      </w:tblGrid>
      <w:tr w:rsidR="005A17AC" w:rsidRPr="00B041A3" w:rsidTr="005A17AC">
        <w:trPr>
          <w:trHeight w:val="3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 w:rsidRPr="00B041A3">
              <w:rPr>
                <w:rFonts w:ascii="Times New Roman" w:hAnsi="Times New Roman" w:cs="Times New Roman"/>
              </w:rPr>
              <w:t xml:space="preserve">Раздел I. Внеоборотные активы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 w:rsidRPr="00B041A3">
              <w:rPr>
                <w:rFonts w:ascii="Times New Roman" w:hAnsi="Times New Roman" w:cs="Times New Roman"/>
              </w:rPr>
              <w:t>01</w:t>
            </w:r>
            <w:r w:rsidRPr="00B041A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  <w:r w:rsidRPr="00B041A3">
              <w:rPr>
                <w:rFonts w:ascii="Times New Roman" w:hAnsi="Times New Roman" w:cs="Times New Roman"/>
              </w:rPr>
              <w:t>Счета бухгалтерского баланса</w:t>
            </w:r>
          </w:p>
        </w:tc>
      </w:tr>
      <w:tr w:rsidR="005A17AC" w:rsidRPr="00B041A3" w:rsidTr="005A17AC">
        <w:trPr>
          <w:trHeight w:val="3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 w:rsidRPr="00B041A3">
              <w:rPr>
                <w:rFonts w:ascii="Times New Roman" w:hAnsi="Times New Roman" w:cs="Times New Roman"/>
              </w:rPr>
              <w:t xml:space="preserve">Раздел II. Производственные запасы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</w:rPr>
              <w:t>10—19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35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  <w:r w:rsidRPr="00B041A3">
              <w:rPr>
                <w:rFonts w:ascii="Times New Roman" w:hAnsi="Times New Roman" w:cs="Times New Roman"/>
              </w:rPr>
              <w:t xml:space="preserve">Раздел </w:t>
            </w:r>
            <w:r w:rsidRPr="00B041A3">
              <w:rPr>
                <w:rFonts w:ascii="Times New Roman" w:hAnsi="Times New Roman" w:cs="Times New Roman"/>
                <w:lang w:val="en-US"/>
              </w:rPr>
              <w:t>III</w:t>
            </w:r>
            <w:r w:rsidRPr="00B041A3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B041A3">
              <w:rPr>
                <w:rFonts w:ascii="Times New Roman" w:hAnsi="Times New Roman" w:cs="Times New Roman"/>
              </w:rPr>
              <w:t>Затраты на производство (20—39)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35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 w:rsidRPr="00B041A3">
              <w:rPr>
                <w:rFonts w:ascii="Times New Roman" w:hAnsi="Times New Roman" w:cs="Times New Roman"/>
              </w:rPr>
              <w:t xml:space="preserve">Раздел IV. Готовая продукция и товары </w:t>
            </w:r>
            <w:r>
              <w:rPr>
                <w:rFonts w:ascii="Times New Roman" w:hAnsi="Times New Roman" w:cs="Times New Roman"/>
                <w:lang w:val="ru-RU"/>
              </w:rPr>
              <w:t>(40-49)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34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  <w:r w:rsidRPr="00B041A3">
              <w:rPr>
                <w:rFonts w:ascii="Times New Roman" w:hAnsi="Times New Roman" w:cs="Times New Roman"/>
              </w:rPr>
              <w:t>Раздел V. Денежные средства (50—</w:t>
            </w:r>
            <w:r w:rsidRPr="00B041A3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3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  <w:r w:rsidRPr="00B041A3">
              <w:rPr>
                <w:rFonts w:ascii="Times New Roman" w:hAnsi="Times New Roman" w:cs="Times New Roman"/>
              </w:rPr>
              <w:t>Раздел VI. Расчеты (60—79)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34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Раздел VII. Капитал (80—89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</w:rPr>
            </w:pPr>
          </w:p>
        </w:tc>
      </w:tr>
      <w:tr w:rsidR="005A17AC" w:rsidRPr="00B041A3" w:rsidTr="005A17AC">
        <w:trPr>
          <w:trHeight w:val="571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 w:rsidRPr="00B041A3">
              <w:rPr>
                <w:rFonts w:ascii="Times New Roman" w:hAnsi="Times New Roman" w:cs="Times New Roman"/>
              </w:rPr>
              <w:t>Раздел VII</w:t>
            </w:r>
            <w:r>
              <w:rPr>
                <w:rFonts w:ascii="Times New Roman" w:hAnsi="Times New Roman" w:cs="Times New Roman"/>
              </w:rPr>
              <w:t>I. Финансовые результаты (90—99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 w:rsidRPr="00B041A3">
              <w:rPr>
                <w:rFonts w:ascii="Times New Roman" w:hAnsi="Times New Roman" w:cs="Times New Roman"/>
              </w:rPr>
              <w:t xml:space="preserve">Счета отчета о </w:t>
            </w:r>
            <w:r>
              <w:rPr>
                <w:rFonts w:ascii="Times New Roman" w:hAnsi="Times New Roman" w:cs="Times New Roman"/>
                <w:lang w:val="ru-RU"/>
              </w:rPr>
              <w:t>финансовых результатах</w:t>
            </w:r>
          </w:p>
        </w:tc>
      </w:tr>
      <w:tr w:rsidR="005A17AC" w:rsidRPr="00B041A3" w:rsidTr="005A17AC">
        <w:trPr>
          <w:trHeight w:val="360"/>
        </w:trPr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7AC" w:rsidRPr="00B041A3" w:rsidRDefault="005A17AC" w:rsidP="005A17A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Забалансовые счета (001—011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5A17AC" w:rsidRPr="005A17AC" w:rsidRDefault="005A17AC" w:rsidP="005A17AC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  <w:lang w:val="ru-RU"/>
        </w:rPr>
      </w:pPr>
    </w:p>
    <w:p w:rsidR="006C0BE2" w:rsidRDefault="006C0BE2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2C4588" w:rsidRPr="006B6C7F" w:rsidRDefault="002C4588" w:rsidP="0067344A">
      <w:pPr>
        <w:pStyle w:val="221"/>
        <w:keepNext/>
        <w:keepLines/>
        <w:shd w:val="clear" w:color="auto" w:fill="auto"/>
        <w:spacing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C4588" w:rsidRPr="006B6C7F" w:rsidSect="00ED7C6D">
      <w:headerReference w:type="even" r:id="rId8"/>
      <w:headerReference w:type="default" r:id="rId9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30" w:rsidRDefault="00EB1330">
      <w:r>
        <w:separator/>
      </w:r>
    </w:p>
  </w:endnote>
  <w:endnote w:type="continuationSeparator" w:id="0">
    <w:p w:rsidR="00EB1330" w:rsidRDefault="00EB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30" w:rsidRDefault="00EB1330">
      <w:r>
        <w:separator/>
      </w:r>
    </w:p>
  </w:footnote>
  <w:footnote w:type="continuationSeparator" w:id="0">
    <w:p w:rsidR="00EB1330" w:rsidRDefault="00EB1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38DA24"/>
    <w:lvl w:ilvl="0">
      <w:numFmt w:val="bullet"/>
      <w:lvlText w:val="*"/>
      <w:lvlJc w:val="left"/>
    </w:lvl>
  </w:abstractNum>
  <w:abstractNum w:abstractNumId="1">
    <w:nsid w:val="004F7368"/>
    <w:multiLevelType w:val="hybridMultilevel"/>
    <w:tmpl w:val="E1481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030462"/>
    <w:multiLevelType w:val="hybridMultilevel"/>
    <w:tmpl w:val="AD9E3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D713DA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55054"/>
    <w:multiLevelType w:val="hybridMultilevel"/>
    <w:tmpl w:val="C748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434B2"/>
    <w:multiLevelType w:val="multilevel"/>
    <w:tmpl w:val="8BACE15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EB4229"/>
    <w:multiLevelType w:val="hybridMultilevel"/>
    <w:tmpl w:val="04441B7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26CA5"/>
    <w:multiLevelType w:val="hybridMultilevel"/>
    <w:tmpl w:val="0840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96EFD"/>
    <w:multiLevelType w:val="hybridMultilevel"/>
    <w:tmpl w:val="1F7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94C5A"/>
    <w:multiLevelType w:val="hybridMultilevel"/>
    <w:tmpl w:val="862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0D73B0"/>
    <w:multiLevelType w:val="multilevel"/>
    <w:tmpl w:val="CAF826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415DCA"/>
    <w:multiLevelType w:val="hybridMultilevel"/>
    <w:tmpl w:val="1BC2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8C781E"/>
    <w:multiLevelType w:val="hybridMultilevel"/>
    <w:tmpl w:val="12B2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24192"/>
    <w:multiLevelType w:val="multilevel"/>
    <w:tmpl w:val="5D9EC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D93EA2"/>
    <w:multiLevelType w:val="multilevel"/>
    <w:tmpl w:val="226AC2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E9316E"/>
    <w:multiLevelType w:val="multilevel"/>
    <w:tmpl w:val="10C255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9A7446"/>
    <w:multiLevelType w:val="multilevel"/>
    <w:tmpl w:val="E00A6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593200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F276CC"/>
    <w:multiLevelType w:val="hybridMultilevel"/>
    <w:tmpl w:val="9EBC121C"/>
    <w:lvl w:ilvl="0" w:tplc="6082D5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A838C8"/>
    <w:multiLevelType w:val="hybridMultilevel"/>
    <w:tmpl w:val="34B21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743DD2"/>
    <w:multiLevelType w:val="hybridMultilevel"/>
    <w:tmpl w:val="91A8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963DCA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A14836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B270D4"/>
    <w:multiLevelType w:val="hybridMultilevel"/>
    <w:tmpl w:val="6516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95B8E"/>
    <w:multiLevelType w:val="multilevel"/>
    <w:tmpl w:val="3600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B6FC8"/>
    <w:multiLevelType w:val="hybridMultilevel"/>
    <w:tmpl w:val="6108D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4F936A2"/>
    <w:multiLevelType w:val="hybridMultilevel"/>
    <w:tmpl w:val="83421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1B5F35"/>
    <w:multiLevelType w:val="hybridMultilevel"/>
    <w:tmpl w:val="F0A0B1C8"/>
    <w:lvl w:ilvl="0" w:tplc="FF84351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D513C"/>
    <w:multiLevelType w:val="hybridMultilevel"/>
    <w:tmpl w:val="C6926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BA5091"/>
    <w:multiLevelType w:val="hybridMultilevel"/>
    <w:tmpl w:val="0570D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5B5961"/>
    <w:multiLevelType w:val="multilevel"/>
    <w:tmpl w:val="6DE42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008F1"/>
    <w:multiLevelType w:val="hybridMultilevel"/>
    <w:tmpl w:val="52364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40AEC"/>
    <w:multiLevelType w:val="multilevel"/>
    <w:tmpl w:val="56E86A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7C2977"/>
    <w:multiLevelType w:val="multilevel"/>
    <w:tmpl w:val="D5CA5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EF1529"/>
    <w:multiLevelType w:val="multilevel"/>
    <w:tmpl w:val="0FCEAE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96843"/>
    <w:multiLevelType w:val="hybridMultilevel"/>
    <w:tmpl w:val="9DDA2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4B670B5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774362"/>
    <w:multiLevelType w:val="hybridMultilevel"/>
    <w:tmpl w:val="B4CEE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2A1559"/>
    <w:multiLevelType w:val="multilevel"/>
    <w:tmpl w:val="65CA56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B91B55"/>
    <w:multiLevelType w:val="hybridMultilevel"/>
    <w:tmpl w:val="67C8F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274AC8"/>
    <w:multiLevelType w:val="hybridMultilevel"/>
    <w:tmpl w:val="AE162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076206A"/>
    <w:multiLevelType w:val="hybridMultilevel"/>
    <w:tmpl w:val="5CC8C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C3ADC"/>
    <w:multiLevelType w:val="hybridMultilevel"/>
    <w:tmpl w:val="451C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26FCC"/>
    <w:multiLevelType w:val="multilevel"/>
    <w:tmpl w:val="7EA89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FE0F8A"/>
    <w:multiLevelType w:val="multilevel"/>
    <w:tmpl w:val="BDF63BD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CB2D77"/>
    <w:multiLevelType w:val="multilevel"/>
    <w:tmpl w:val="DAF2F5C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E253A5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DF5CA6"/>
    <w:multiLevelType w:val="hybridMultilevel"/>
    <w:tmpl w:val="8F949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32"/>
  </w:num>
  <w:num w:numId="4">
    <w:abstractNumId w:val="38"/>
  </w:num>
  <w:num w:numId="5">
    <w:abstractNumId w:val="46"/>
  </w:num>
  <w:num w:numId="6">
    <w:abstractNumId w:val="5"/>
  </w:num>
  <w:num w:numId="7">
    <w:abstractNumId w:val="44"/>
  </w:num>
  <w:num w:numId="8">
    <w:abstractNumId w:val="39"/>
  </w:num>
  <w:num w:numId="9">
    <w:abstractNumId w:val="31"/>
  </w:num>
  <w:num w:numId="10">
    <w:abstractNumId w:val="29"/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■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4"/>
  </w:num>
  <w:num w:numId="16">
    <w:abstractNumId w:val="45"/>
  </w:num>
  <w:num w:numId="17">
    <w:abstractNumId w:val="9"/>
  </w:num>
  <w:num w:numId="18">
    <w:abstractNumId w:val="25"/>
  </w:num>
  <w:num w:numId="19">
    <w:abstractNumId w:val="2"/>
  </w:num>
  <w:num w:numId="20">
    <w:abstractNumId w:val="15"/>
  </w:num>
  <w:num w:numId="21">
    <w:abstractNumId w:val="16"/>
  </w:num>
  <w:num w:numId="22">
    <w:abstractNumId w:val="43"/>
  </w:num>
  <w:num w:numId="23">
    <w:abstractNumId w:val="13"/>
  </w:num>
  <w:num w:numId="24">
    <w:abstractNumId w:val="42"/>
  </w:num>
  <w:num w:numId="25">
    <w:abstractNumId w:val="23"/>
  </w:num>
  <w:num w:numId="26">
    <w:abstractNumId w:val="20"/>
  </w:num>
  <w:num w:numId="27">
    <w:abstractNumId w:val="26"/>
  </w:num>
  <w:num w:numId="28">
    <w:abstractNumId w:val="7"/>
  </w:num>
  <w:num w:numId="29">
    <w:abstractNumId w:val="28"/>
  </w:num>
  <w:num w:numId="30">
    <w:abstractNumId w:val="19"/>
  </w:num>
  <w:num w:numId="31">
    <w:abstractNumId w:val="47"/>
  </w:num>
  <w:num w:numId="32">
    <w:abstractNumId w:val="22"/>
  </w:num>
  <w:num w:numId="33">
    <w:abstractNumId w:val="10"/>
  </w:num>
  <w:num w:numId="34">
    <w:abstractNumId w:val="1"/>
  </w:num>
  <w:num w:numId="35">
    <w:abstractNumId w:val="35"/>
  </w:num>
  <w:num w:numId="36">
    <w:abstractNumId w:val="8"/>
  </w:num>
  <w:num w:numId="37">
    <w:abstractNumId w:val="40"/>
  </w:num>
  <w:num w:numId="38">
    <w:abstractNumId w:val="11"/>
  </w:num>
  <w:num w:numId="39">
    <w:abstractNumId w:val="37"/>
  </w:num>
  <w:num w:numId="40">
    <w:abstractNumId w:val="21"/>
  </w:num>
  <w:num w:numId="41">
    <w:abstractNumId w:val="36"/>
  </w:num>
  <w:num w:numId="42">
    <w:abstractNumId w:val="17"/>
  </w:num>
  <w:num w:numId="43">
    <w:abstractNumId w:val="30"/>
  </w:num>
  <w:num w:numId="44">
    <w:abstractNumId w:val="33"/>
  </w:num>
  <w:num w:numId="45">
    <w:abstractNumId w:val="41"/>
  </w:num>
  <w:num w:numId="46">
    <w:abstractNumId w:val="12"/>
  </w:num>
  <w:num w:numId="47">
    <w:abstractNumId w:val="6"/>
  </w:num>
  <w:num w:numId="48">
    <w:abstractNumId w:val="2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E0"/>
    <w:rsid w:val="0003080E"/>
    <w:rsid w:val="00037D3A"/>
    <w:rsid w:val="00075322"/>
    <w:rsid w:val="00245E10"/>
    <w:rsid w:val="00275840"/>
    <w:rsid w:val="002765BB"/>
    <w:rsid w:val="002902D6"/>
    <w:rsid w:val="002C4588"/>
    <w:rsid w:val="003301E0"/>
    <w:rsid w:val="00336A33"/>
    <w:rsid w:val="00341CA3"/>
    <w:rsid w:val="0038757C"/>
    <w:rsid w:val="003949F1"/>
    <w:rsid w:val="003A5115"/>
    <w:rsid w:val="003D05B5"/>
    <w:rsid w:val="003E34E9"/>
    <w:rsid w:val="00401DB8"/>
    <w:rsid w:val="00485FF0"/>
    <w:rsid w:val="0048621D"/>
    <w:rsid w:val="00504405"/>
    <w:rsid w:val="00531163"/>
    <w:rsid w:val="005A17AC"/>
    <w:rsid w:val="005C7A0A"/>
    <w:rsid w:val="00603968"/>
    <w:rsid w:val="00650150"/>
    <w:rsid w:val="00654AC6"/>
    <w:rsid w:val="0067344A"/>
    <w:rsid w:val="006A43BD"/>
    <w:rsid w:val="006B6C7F"/>
    <w:rsid w:val="006C0BE2"/>
    <w:rsid w:val="00703148"/>
    <w:rsid w:val="00730174"/>
    <w:rsid w:val="007A6F13"/>
    <w:rsid w:val="00854DBC"/>
    <w:rsid w:val="008A7839"/>
    <w:rsid w:val="008C1C41"/>
    <w:rsid w:val="0093112B"/>
    <w:rsid w:val="00946F2E"/>
    <w:rsid w:val="00981C6D"/>
    <w:rsid w:val="00983D9D"/>
    <w:rsid w:val="009843B4"/>
    <w:rsid w:val="00987ECF"/>
    <w:rsid w:val="009930A4"/>
    <w:rsid w:val="009B4131"/>
    <w:rsid w:val="00A4419E"/>
    <w:rsid w:val="00A46FD8"/>
    <w:rsid w:val="00A47494"/>
    <w:rsid w:val="00A64311"/>
    <w:rsid w:val="00A74DBB"/>
    <w:rsid w:val="00AA5D5F"/>
    <w:rsid w:val="00AC2239"/>
    <w:rsid w:val="00B01E0C"/>
    <w:rsid w:val="00B51381"/>
    <w:rsid w:val="00B95F45"/>
    <w:rsid w:val="00BA5D74"/>
    <w:rsid w:val="00BA7E0D"/>
    <w:rsid w:val="00C2090A"/>
    <w:rsid w:val="00C43F98"/>
    <w:rsid w:val="00C76346"/>
    <w:rsid w:val="00CB254C"/>
    <w:rsid w:val="00D25DE5"/>
    <w:rsid w:val="00D7433B"/>
    <w:rsid w:val="00D913FA"/>
    <w:rsid w:val="00DB7371"/>
    <w:rsid w:val="00DC057C"/>
    <w:rsid w:val="00DE4815"/>
    <w:rsid w:val="00E05159"/>
    <w:rsid w:val="00EB1330"/>
    <w:rsid w:val="00EB602E"/>
    <w:rsid w:val="00ED7C6D"/>
    <w:rsid w:val="00EE197B"/>
    <w:rsid w:val="00EF6FD5"/>
    <w:rsid w:val="00F63471"/>
    <w:rsid w:val="00F9534A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Александровна</dc:creator>
  <cp:lastModifiedBy>Новикова Татьяна Александровна</cp:lastModifiedBy>
  <cp:revision>21</cp:revision>
  <cp:lastPrinted>2019-09-13T06:23:00Z</cp:lastPrinted>
  <dcterms:created xsi:type="dcterms:W3CDTF">2020-09-25T02:12:00Z</dcterms:created>
  <dcterms:modified xsi:type="dcterms:W3CDTF">2020-11-03T05:27:00Z</dcterms:modified>
</cp:coreProperties>
</file>