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10" w:rsidRDefault="00271C10" w:rsidP="00305B1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Практика: на основании лекции 19.10.2020 7 п. разобрать пример прогнозирования ББ и ОФР</w:t>
      </w:r>
    </w:p>
    <w:p w:rsidR="00271C10" w:rsidRDefault="00271C10" w:rsidP="00305B1C">
      <w:pPr>
        <w:spacing w:after="0" w:line="240" w:lineRule="auto"/>
        <w:jc w:val="both"/>
        <w:rPr>
          <w:rFonts w:ascii="Times New Roman" w:hAnsi="Times New Roman" w:cs="Times New Roman"/>
          <w:b/>
          <w:sz w:val="28"/>
          <w:szCs w:val="28"/>
        </w:rPr>
      </w:pPr>
    </w:p>
    <w:p w:rsidR="00153039" w:rsidRPr="00AB0FDB" w:rsidRDefault="00AB0FDB" w:rsidP="008C6D48">
      <w:pPr>
        <w:spacing w:after="0" w:line="240" w:lineRule="auto"/>
        <w:jc w:val="both"/>
        <w:rPr>
          <w:rFonts w:ascii="Times New Roman" w:hAnsi="Times New Roman" w:cs="Times New Roman"/>
          <w:sz w:val="28"/>
          <w:szCs w:val="28"/>
        </w:rPr>
      </w:pPr>
      <w:r w:rsidRPr="00AB0FDB">
        <w:rPr>
          <w:rFonts w:ascii="Times New Roman" w:hAnsi="Times New Roman" w:cs="Times New Roman"/>
          <w:sz w:val="28"/>
          <w:szCs w:val="28"/>
        </w:rPr>
        <w:tab/>
        <w:t xml:space="preserve">Приведем пример </w:t>
      </w:r>
      <w:r w:rsidR="00D45593">
        <w:rPr>
          <w:rFonts w:ascii="Times New Roman" w:hAnsi="Times New Roman" w:cs="Times New Roman"/>
          <w:sz w:val="28"/>
          <w:szCs w:val="28"/>
        </w:rPr>
        <w:t>по П</w:t>
      </w:r>
      <w:r w:rsidR="00D45593" w:rsidRPr="00FA6CB4">
        <w:rPr>
          <w:rFonts w:ascii="Times New Roman" w:hAnsi="Times New Roman" w:cs="Times New Roman"/>
          <w:sz w:val="28"/>
          <w:szCs w:val="28"/>
        </w:rPr>
        <w:t>АО «МРСК Сибири»</w:t>
      </w:r>
      <w:r w:rsidR="00D45593">
        <w:rPr>
          <w:rFonts w:ascii="Times New Roman" w:hAnsi="Times New Roman" w:cs="Times New Roman"/>
          <w:sz w:val="28"/>
          <w:szCs w:val="28"/>
        </w:rPr>
        <w:t xml:space="preserve">. В результате анализа финансового состояния (по примерам, приведенным ранее в лекционном материале) за отчетный и прошлый периоды, выявлено следующее. </w:t>
      </w:r>
    </w:p>
    <w:p w:rsidR="00153039" w:rsidRDefault="00153039" w:rsidP="00D45593">
      <w:pPr>
        <w:spacing w:after="0" w:line="240" w:lineRule="auto"/>
        <w:ind w:firstLine="709"/>
        <w:jc w:val="both"/>
        <w:rPr>
          <w:rFonts w:ascii="Times New Roman" w:eastAsia="Times New Roman" w:hAnsi="Times New Roman" w:cs="Times New Roman"/>
          <w:sz w:val="28"/>
          <w:szCs w:val="28"/>
          <w:lang w:eastAsia="ru-RU"/>
        </w:rPr>
      </w:pPr>
      <w:r w:rsidRPr="00982840">
        <w:rPr>
          <w:rFonts w:ascii="Times New Roman" w:eastAsia="Times New Roman" w:hAnsi="Times New Roman" w:cs="Times New Roman"/>
          <w:sz w:val="28"/>
          <w:szCs w:val="28"/>
          <w:lang w:eastAsia="ru-RU"/>
        </w:rPr>
        <w:t xml:space="preserve">Таблица </w:t>
      </w:r>
      <w:r w:rsidR="00EC1DB4">
        <w:rPr>
          <w:rFonts w:ascii="Times New Roman" w:eastAsia="Times New Roman" w:hAnsi="Times New Roman" w:cs="Times New Roman"/>
          <w:sz w:val="28"/>
          <w:szCs w:val="28"/>
          <w:lang w:eastAsia="ru-RU"/>
        </w:rPr>
        <w:t>1</w:t>
      </w:r>
      <w:r w:rsidRPr="00982840">
        <w:rPr>
          <w:rFonts w:ascii="Times New Roman" w:eastAsia="Times New Roman" w:hAnsi="Times New Roman" w:cs="Times New Roman"/>
          <w:sz w:val="28"/>
          <w:szCs w:val="28"/>
          <w:lang w:eastAsia="ru-RU"/>
        </w:rPr>
        <w:t>- Положительные и отрицательные результаты в</w:t>
      </w:r>
      <w:r>
        <w:rPr>
          <w:rFonts w:ascii="Times New Roman" w:eastAsia="Times New Roman" w:hAnsi="Times New Roman" w:cs="Times New Roman"/>
          <w:sz w:val="28"/>
          <w:szCs w:val="28"/>
          <w:lang w:eastAsia="ru-RU"/>
        </w:rPr>
        <w:t xml:space="preserve"> деятельности ПАО «МРСК Сибири</w:t>
      </w:r>
      <w:r w:rsidRPr="0098284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37"/>
        <w:gridCol w:w="5002"/>
      </w:tblGrid>
      <w:tr w:rsidR="00153039" w:rsidRPr="002E29D6" w:rsidTr="001D3351">
        <w:trPr>
          <w:trHeight w:val="285"/>
        </w:trPr>
        <w:tc>
          <w:tcPr>
            <w:tcW w:w="2462" w:type="pct"/>
            <w:gridSpan w:val="2"/>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Положительные тенденции</w:t>
            </w:r>
          </w:p>
        </w:tc>
        <w:tc>
          <w:tcPr>
            <w:tcW w:w="2538" w:type="pct"/>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Отрицательные тенденции (риски)</w:t>
            </w:r>
          </w:p>
        </w:tc>
      </w:tr>
      <w:tr w:rsidR="00153039" w:rsidRPr="002E29D6" w:rsidTr="001D3351">
        <w:trPr>
          <w:trHeight w:val="180"/>
        </w:trPr>
        <w:tc>
          <w:tcPr>
            <w:tcW w:w="5000" w:type="pct"/>
            <w:gridSpan w:val="3"/>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1. Горизонтальный и вертикальный анализ бухгалтерского баланса за три года</w:t>
            </w:r>
          </w:p>
        </w:tc>
      </w:tr>
      <w:tr w:rsidR="00153039" w:rsidRPr="002E29D6" w:rsidTr="001D3351">
        <w:trPr>
          <w:trHeight w:val="228"/>
        </w:trPr>
        <w:tc>
          <w:tcPr>
            <w:tcW w:w="2462" w:type="pct"/>
            <w:gridSpan w:val="2"/>
            <w:tcBorders>
              <w:top w:val="single" w:sz="4" w:space="0" w:color="auto"/>
              <w:left w:val="single" w:sz="4" w:space="0" w:color="auto"/>
              <w:bottom w:val="single" w:sz="4" w:space="0" w:color="auto"/>
              <w:right w:val="single" w:sz="4" w:space="0" w:color="auto"/>
            </w:tcBorders>
            <w:vAlign w:val="center"/>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1.1</w:t>
            </w:r>
            <w:r w:rsidRPr="002E29D6">
              <w:rPr>
                <w:rFonts w:ascii="Calibri" w:eastAsia="Calibri" w:hAnsi="Calibri" w:cs="Times New Roman"/>
              </w:rPr>
              <w:t xml:space="preserve"> </w:t>
            </w:r>
            <w:r w:rsidRPr="002E29D6">
              <w:rPr>
                <w:rFonts w:ascii="Times New Roman" w:eastAsia="Calibri" w:hAnsi="Times New Roman" w:cs="Times New Roman"/>
                <w:sz w:val="24"/>
                <w:szCs w:val="24"/>
              </w:rPr>
              <w:t>Увеличение по статье «Денежные средства и денежные эквиваленты» на 1516429 тыс. руб. (прирост 746,89 %).;</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1.2 Умень</w:t>
            </w:r>
            <w:r>
              <w:rPr>
                <w:rFonts w:ascii="Times New Roman" w:eastAsia="Calibri" w:hAnsi="Times New Roman" w:cs="Times New Roman"/>
                <w:sz w:val="24"/>
                <w:szCs w:val="24"/>
              </w:rPr>
              <w:t>шение долгосрочных обязательств</w:t>
            </w:r>
            <w:r w:rsidRPr="002E29D6">
              <w:rPr>
                <w:rFonts w:ascii="Times New Roman" w:eastAsia="Calibri" w:hAnsi="Times New Roman" w:cs="Times New Roman"/>
                <w:sz w:val="24"/>
                <w:szCs w:val="24"/>
              </w:rPr>
              <w:t xml:space="preserve"> на 1064923 тыс. руб.</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1.3 Сокращение непокрытого убытка на 114425 тыс. руб.</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1.4 Уменьшение заемных средств на 3904310 тыс. руб.</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1.5 Увеличение основных средств на 2382468  тыс. руб.</w:t>
            </w:r>
          </w:p>
        </w:tc>
        <w:tc>
          <w:tcPr>
            <w:tcW w:w="2538" w:type="pct"/>
            <w:tcBorders>
              <w:top w:val="single" w:sz="4" w:space="0" w:color="auto"/>
              <w:left w:val="single" w:sz="4" w:space="0" w:color="auto"/>
              <w:bottom w:val="single" w:sz="4" w:space="0" w:color="auto"/>
              <w:right w:val="single" w:sz="4" w:space="0" w:color="auto"/>
            </w:tcBorders>
            <w:vAlign w:val="center"/>
            <w:hideMark/>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1.1 Увеличение финансовых вложений на 3225 тыс. руб. – отвлечение финансовых ресурсов из оборота;</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 xml:space="preserve">1.2 Увеличение дебиторской задолженности на  </w:t>
            </w:r>
            <w:r w:rsidRPr="002E29D6">
              <w:rPr>
                <w:rFonts w:ascii="Times New Roman" w:eastAsia="Calibri" w:hAnsi="Times New Roman" w:cs="Times New Roman"/>
                <w:sz w:val="24"/>
                <w:szCs w:val="28"/>
              </w:rPr>
              <w:t xml:space="preserve">3569682 </w:t>
            </w:r>
            <w:r w:rsidRPr="002E29D6">
              <w:rPr>
                <w:rFonts w:ascii="Times New Roman" w:eastAsia="Calibri" w:hAnsi="Times New Roman" w:cs="Times New Roman"/>
                <w:sz w:val="24"/>
                <w:szCs w:val="24"/>
              </w:rPr>
              <w:t>тыс. руб. – проблемы со своевременным получением денежных средств от дебиторов;</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 xml:space="preserve">1.3 Увеличение </w:t>
            </w:r>
            <w:proofErr w:type="gramStart"/>
            <w:r w:rsidRPr="002E29D6">
              <w:rPr>
                <w:rFonts w:ascii="Times New Roman" w:eastAsia="Calibri" w:hAnsi="Times New Roman" w:cs="Times New Roman"/>
                <w:sz w:val="24"/>
                <w:szCs w:val="24"/>
              </w:rPr>
              <w:t>непокрытых</w:t>
            </w:r>
            <w:proofErr w:type="gramEnd"/>
            <w:r w:rsidRPr="002E29D6">
              <w:rPr>
                <w:rFonts w:ascii="Times New Roman" w:eastAsia="Calibri" w:hAnsi="Times New Roman" w:cs="Times New Roman"/>
                <w:sz w:val="24"/>
                <w:szCs w:val="24"/>
              </w:rPr>
              <w:t xml:space="preserve"> убыток на 1476237 тыс. руб.</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1.4 Увеличение долгосрочных обязательств на 4262769 тыс. руб.</w:t>
            </w:r>
          </w:p>
        </w:tc>
      </w:tr>
      <w:tr w:rsidR="00153039" w:rsidRPr="002E29D6" w:rsidTr="001D3351">
        <w:trPr>
          <w:trHeight w:val="27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2. Анализ ликвидности и платёжеспособности</w:t>
            </w:r>
          </w:p>
        </w:tc>
      </w:tr>
      <w:tr w:rsidR="00153039" w:rsidRPr="002E29D6" w:rsidTr="001D3351">
        <w:trPr>
          <w:trHeight w:val="198"/>
        </w:trPr>
        <w:tc>
          <w:tcPr>
            <w:tcW w:w="2462" w:type="pct"/>
            <w:gridSpan w:val="2"/>
            <w:tcBorders>
              <w:top w:val="single" w:sz="4" w:space="0" w:color="auto"/>
              <w:left w:val="single" w:sz="4" w:space="0" w:color="auto"/>
              <w:bottom w:val="single" w:sz="4" w:space="0" w:color="auto"/>
              <w:right w:val="single" w:sz="4" w:space="0" w:color="auto"/>
            </w:tcBorders>
            <w:vAlign w:val="center"/>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p>
        </w:tc>
        <w:tc>
          <w:tcPr>
            <w:tcW w:w="2538" w:type="pct"/>
            <w:tcBorders>
              <w:top w:val="single" w:sz="4" w:space="0" w:color="auto"/>
              <w:left w:val="single" w:sz="4" w:space="0" w:color="auto"/>
              <w:bottom w:val="single" w:sz="4" w:space="0" w:color="auto"/>
              <w:right w:val="single" w:sz="4" w:space="0" w:color="auto"/>
            </w:tcBorders>
            <w:vAlign w:val="center"/>
            <w:hideMark/>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Структура баланса не соответствует требованиям ликвидности. Предприятие не генерирует собственные оборотные средства, на конец года их дефицит увеличился на 3554125 тыс. руб. и составил 21106281 тыс. руб.</w:t>
            </w:r>
          </w:p>
          <w:p w:rsidR="00153039" w:rsidRPr="002E29D6" w:rsidRDefault="00153039" w:rsidP="000A3C77">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 xml:space="preserve">Коэффициенты текущей, абсолютной </w:t>
            </w:r>
            <w:r>
              <w:rPr>
                <w:rFonts w:ascii="Times New Roman" w:eastAsia="Calibri" w:hAnsi="Times New Roman" w:cs="Times New Roman"/>
                <w:sz w:val="24"/>
                <w:szCs w:val="24"/>
              </w:rPr>
              <w:t>и быстрой ликвидности снизились</w:t>
            </w:r>
          </w:p>
        </w:tc>
      </w:tr>
      <w:tr w:rsidR="00153039" w:rsidRPr="002E29D6" w:rsidTr="001D3351">
        <w:trPr>
          <w:trHeight w:val="198"/>
        </w:trPr>
        <w:tc>
          <w:tcPr>
            <w:tcW w:w="5000" w:type="pct"/>
            <w:gridSpan w:val="3"/>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3. Анализ финансовой устойчивости</w:t>
            </w:r>
          </w:p>
        </w:tc>
      </w:tr>
      <w:tr w:rsidR="00153039" w:rsidRPr="002E29D6" w:rsidTr="001D3351">
        <w:trPr>
          <w:trHeight w:val="255"/>
        </w:trPr>
        <w:tc>
          <w:tcPr>
            <w:tcW w:w="2462" w:type="pct"/>
            <w:gridSpan w:val="2"/>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3.1 Коэффициент финансовой независимости на начало года было (0,5), но к концу года снизился и собственный капитал превысил половину валюты баланса.</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3.2 Коэффициент финансирования на начало года составил 0,4, а к концу года стал 0,5.</w:t>
            </w:r>
          </w:p>
        </w:tc>
        <w:tc>
          <w:tcPr>
            <w:tcW w:w="2538" w:type="pct"/>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3.1 Коэффициент обеспеченности оборотных активов собственными оборотными средствами и коэффициент манёвренности собственного капитала показали, что предприятию не хватает собственных оборотных средств, их доля мала.</w:t>
            </w:r>
          </w:p>
          <w:p w:rsidR="00153039"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3.2 Коэффициент финансовой устойчивости не соответствует реком</w:t>
            </w:r>
            <w:r>
              <w:rPr>
                <w:rFonts w:ascii="Times New Roman" w:eastAsia="Calibri" w:hAnsi="Times New Roman" w:cs="Times New Roman"/>
                <w:sz w:val="24"/>
                <w:szCs w:val="24"/>
              </w:rPr>
              <w:t>ендуемым значениям и снижается</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p>
        </w:tc>
      </w:tr>
      <w:tr w:rsidR="00153039" w:rsidRPr="002E29D6" w:rsidTr="001D3351">
        <w:trPr>
          <w:trHeight w:val="213"/>
        </w:trPr>
        <w:tc>
          <w:tcPr>
            <w:tcW w:w="5000" w:type="pct"/>
            <w:gridSpan w:val="3"/>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4. Анализ деловой активности</w:t>
            </w:r>
          </w:p>
        </w:tc>
      </w:tr>
      <w:tr w:rsidR="00153039" w:rsidRPr="002E29D6" w:rsidTr="001D3351">
        <w:trPr>
          <w:trHeight w:val="213"/>
        </w:trPr>
        <w:tc>
          <w:tcPr>
            <w:tcW w:w="2462" w:type="pct"/>
            <w:gridSpan w:val="2"/>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4.1 Оборачиваемость запасов ускорилась на 36,78 дней, коэффициент оборачиваемости увеличился на 13,58.</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4.2 Высвобождение оборотных сре</w:t>
            </w:r>
            <w:proofErr w:type="gramStart"/>
            <w:r w:rsidRPr="002E29D6">
              <w:rPr>
                <w:rFonts w:ascii="Times New Roman" w:eastAsia="Calibri" w:hAnsi="Times New Roman" w:cs="Times New Roman"/>
                <w:sz w:val="24"/>
                <w:szCs w:val="24"/>
              </w:rPr>
              <w:t>дств в р</w:t>
            </w:r>
            <w:proofErr w:type="gramEnd"/>
            <w:r w:rsidRPr="002E29D6">
              <w:rPr>
                <w:rFonts w:ascii="Times New Roman" w:eastAsia="Calibri" w:hAnsi="Times New Roman" w:cs="Times New Roman"/>
                <w:sz w:val="24"/>
                <w:szCs w:val="24"/>
              </w:rPr>
              <w:t>азмер</w:t>
            </w:r>
            <w:r>
              <w:rPr>
                <w:rFonts w:ascii="Times New Roman" w:eastAsia="Calibri" w:hAnsi="Times New Roman" w:cs="Times New Roman"/>
                <w:sz w:val="24"/>
                <w:szCs w:val="24"/>
              </w:rPr>
              <w:t xml:space="preserve">е </w:t>
            </w:r>
            <w:r w:rsidRPr="002E29D6">
              <w:rPr>
                <w:rFonts w:ascii="Times New Roman" w:eastAsia="Calibri" w:hAnsi="Times New Roman" w:cs="Times New Roman"/>
                <w:sz w:val="24"/>
                <w:szCs w:val="24"/>
              </w:rPr>
              <w:t>3569351,8 тыс. руб.</w:t>
            </w:r>
          </w:p>
        </w:tc>
        <w:tc>
          <w:tcPr>
            <w:tcW w:w="2538" w:type="pct"/>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4.1 Оборачиваемость оборотных средств за три года замедлилась на 3,5 дня. Коэффициент оборачиваемости оборотных активов снизился.</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4.2 Коэффициент оборачиваемости кредиторской задолженности снизился на 2,58.</w:t>
            </w:r>
          </w:p>
          <w:p w:rsidR="00153039" w:rsidRPr="002E29D6" w:rsidRDefault="00153039" w:rsidP="001D3351">
            <w:pPr>
              <w:widowControl w:val="0"/>
              <w:spacing w:after="0" w:line="240" w:lineRule="auto"/>
              <w:ind w:left="-39"/>
              <w:rPr>
                <w:rFonts w:ascii="Times New Roman" w:eastAsia="Calibri" w:hAnsi="Times New Roman" w:cs="Times New Roman"/>
                <w:sz w:val="24"/>
                <w:szCs w:val="24"/>
              </w:rPr>
            </w:pPr>
            <w:r w:rsidRPr="002E29D6">
              <w:rPr>
                <w:rFonts w:ascii="Times New Roman" w:eastAsia="Calibri" w:hAnsi="Times New Roman" w:cs="Times New Roman"/>
                <w:sz w:val="24"/>
                <w:szCs w:val="24"/>
              </w:rPr>
              <w:t>4.3 Рентабельность оборотных активов снизилась на 11,48 %.</w:t>
            </w:r>
          </w:p>
        </w:tc>
      </w:tr>
      <w:tr w:rsidR="00153039" w:rsidRPr="002E29D6" w:rsidTr="001D3351">
        <w:trPr>
          <w:trHeight w:val="213"/>
        </w:trPr>
        <w:tc>
          <w:tcPr>
            <w:tcW w:w="5000" w:type="pct"/>
            <w:gridSpan w:val="3"/>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lastRenderedPageBreak/>
              <w:t>5. Анализ финансовых результатов и рентабельности</w:t>
            </w:r>
          </w:p>
        </w:tc>
      </w:tr>
      <w:tr w:rsidR="00153039" w:rsidRPr="002E29D6" w:rsidTr="001D3351">
        <w:trPr>
          <w:trHeight w:val="270"/>
        </w:trPr>
        <w:tc>
          <w:tcPr>
            <w:tcW w:w="2443" w:type="pct"/>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5.1 Увеличение процентов к получению на 45089 тыс. руб., или 326,73 %.</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5.2 Увеличение прочих доходов на 1784128 тыс. руб., или 130,49 %</w:t>
            </w:r>
          </w:p>
          <w:p w:rsidR="00153039" w:rsidRPr="002E29D6" w:rsidRDefault="00153039" w:rsidP="001D3351">
            <w:pPr>
              <w:widowControl w:val="0"/>
              <w:spacing w:after="0" w:line="240" w:lineRule="auto"/>
              <w:rPr>
                <w:rFonts w:ascii="Times New Roman" w:eastAsia="Calibri" w:hAnsi="Times New Roman" w:cs="Times New Roman"/>
                <w:sz w:val="24"/>
                <w:szCs w:val="24"/>
              </w:rPr>
            </w:pPr>
          </w:p>
        </w:tc>
        <w:tc>
          <w:tcPr>
            <w:tcW w:w="2557" w:type="pct"/>
            <w:gridSpan w:val="2"/>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5.1 Снижение   прибыли от продаж на 1043355  тыс. руб., или на 75,51 %.</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5.2 Прибыль до налогообложения в отчётном году снизилась на 978650 тыс. руб., или на 82,02 %</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5.3 Общая сумма доходов снизилась на 25,53 %.</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5.4 Выручка за три года</w:t>
            </w:r>
            <w:r>
              <w:rPr>
                <w:rFonts w:ascii="Times New Roman" w:eastAsia="Calibri" w:hAnsi="Times New Roman" w:cs="Times New Roman"/>
                <w:sz w:val="24"/>
                <w:szCs w:val="24"/>
              </w:rPr>
              <w:t xml:space="preserve"> </w:t>
            </w:r>
            <w:r w:rsidRPr="002E29D6">
              <w:rPr>
                <w:rFonts w:ascii="Times New Roman" w:eastAsia="Calibri" w:hAnsi="Times New Roman" w:cs="Times New Roman"/>
                <w:sz w:val="24"/>
                <w:szCs w:val="24"/>
              </w:rPr>
              <w:t xml:space="preserve"> снизилась  на 20522954 тыс. руб., или на 32,43 %.</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5.5 Прирост расходов превышает прирост доходов на 1,22 %.</w:t>
            </w:r>
          </w:p>
        </w:tc>
      </w:tr>
      <w:tr w:rsidR="00153039" w:rsidRPr="002E29D6" w:rsidTr="001D3351">
        <w:trPr>
          <w:trHeight w:val="213"/>
        </w:trPr>
        <w:tc>
          <w:tcPr>
            <w:tcW w:w="5000" w:type="pct"/>
            <w:gridSpan w:val="3"/>
            <w:tcBorders>
              <w:top w:val="single" w:sz="4" w:space="0" w:color="auto"/>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jc w:val="center"/>
              <w:rPr>
                <w:rFonts w:ascii="Times New Roman" w:eastAsia="Calibri" w:hAnsi="Times New Roman" w:cs="Times New Roman"/>
                <w:sz w:val="24"/>
                <w:szCs w:val="24"/>
              </w:rPr>
            </w:pPr>
            <w:r w:rsidRPr="002E29D6">
              <w:rPr>
                <w:rFonts w:ascii="Times New Roman" w:eastAsia="Calibri" w:hAnsi="Times New Roman" w:cs="Times New Roman"/>
                <w:sz w:val="24"/>
                <w:szCs w:val="24"/>
              </w:rPr>
              <w:t>6. Анализ движения денежных средств</w:t>
            </w:r>
          </w:p>
        </w:tc>
      </w:tr>
      <w:tr w:rsidR="00153039" w:rsidRPr="002E29D6" w:rsidTr="001D3351">
        <w:trPr>
          <w:trHeight w:val="255"/>
        </w:trPr>
        <w:tc>
          <w:tcPr>
            <w:tcW w:w="2443" w:type="pct"/>
            <w:tcBorders>
              <w:top w:val="nil"/>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6.1 Увеличение инвестиционных и финансовых операций в 2014 году увеличились на 27452 тыс. руб</w:t>
            </w:r>
            <w:r>
              <w:rPr>
                <w:rFonts w:ascii="Times New Roman" w:eastAsia="Calibri" w:hAnsi="Times New Roman" w:cs="Times New Roman"/>
                <w:sz w:val="24"/>
                <w:szCs w:val="24"/>
              </w:rPr>
              <w:t>.</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6.2 Поступления от арендных платежей, лицензионных платежей, роялти, комиссионных и иных аналогичных платежей в 2014 году увеличились на 17161 тыс. руб.,</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6.3 Чистый денежный поток от текущей деятельности вырос на 2646852 тыс. руб., прирост составил 24,86 %.</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6.4 Увеличение чистого денежного потока от финансовых операций  на 2401047  тыс. руб.</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6.5 Коэффициенты ликвидности и платёжеспособности денежного потока находятся в рамках рекомендуемых значений</w:t>
            </w:r>
          </w:p>
        </w:tc>
        <w:tc>
          <w:tcPr>
            <w:tcW w:w="2557" w:type="pct"/>
            <w:gridSpan w:val="2"/>
            <w:tcBorders>
              <w:top w:val="nil"/>
              <w:left w:val="single" w:sz="4" w:space="0" w:color="auto"/>
              <w:bottom w:val="single" w:sz="4" w:space="0" w:color="auto"/>
              <w:right w:val="single" w:sz="4" w:space="0" w:color="auto"/>
            </w:tcBorders>
            <w:hideMark/>
          </w:tcPr>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6.1 Поступления от продажи продукции, товаров, работ и услуг, снизились  на 8813307  тыс. руб.</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6.2 Поступления  от дивидендов, проц</w:t>
            </w:r>
            <w:r>
              <w:rPr>
                <w:rFonts w:ascii="Times New Roman" w:eastAsia="Calibri" w:hAnsi="Times New Roman" w:cs="Times New Roman"/>
                <w:sz w:val="24"/>
                <w:szCs w:val="24"/>
              </w:rPr>
              <w:t xml:space="preserve">ентов по финансовым вложениям  </w:t>
            </w:r>
            <w:r w:rsidRPr="002E29D6">
              <w:rPr>
                <w:rFonts w:ascii="Times New Roman" w:eastAsia="Calibri" w:hAnsi="Times New Roman" w:cs="Times New Roman"/>
                <w:sz w:val="24"/>
                <w:szCs w:val="24"/>
              </w:rPr>
              <w:t>уменьшились на 3673 тыс. руб.,</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6.3 Чистый денежный поток от инвестиционных операций снизился за три года на 623450 тыс. руб.</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6.4 Эффективность денежного потока снижается;</w:t>
            </w:r>
          </w:p>
          <w:p w:rsidR="00153039" w:rsidRPr="002E29D6" w:rsidRDefault="00153039" w:rsidP="001D3351">
            <w:pPr>
              <w:widowControl w:val="0"/>
              <w:spacing w:after="0" w:line="240" w:lineRule="auto"/>
              <w:rPr>
                <w:rFonts w:ascii="Times New Roman" w:eastAsia="Calibri" w:hAnsi="Times New Roman" w:cs="Times New Roman"/>
                <w:sz w:val="24"/>
                <w:szCs w:val="24"/>
              </w:rPr>
            </w:pPr>
            <w:r w:rsidRPr="002E29D6">
              <w:rPr>
                <w:rFonts w:ascii="Times New Roman" w:eastAsia="Calibri" w:hAnsi="Times New Roman" w:cs="Times New Roman"/>
                <w:sz w:val="24"/>
                <w:szCs w:val="24"/>
              </w:rPr>
              <w:t>6.5 Рентабельность среднего остатка денежных средств за три года также снизилась на 3,2.</w:t>
            </w:r>
          </w:p>
          <w:p w:rsidR="00153039" w:rsidRPr="002E29D6" w:rsidRDefault="00153039" w:rsidP="001D3351">
            <w:pPr>
              <w:widowControl w:val="0"/>
              <w:spacing w:after="0" w:line="240" w:lineRule="auto"/>
              <w:rPr>
                <w:rFonts w:ascii="Times New Roman" w:eastAsia="Calibri" w:hAnsi="Times New Roman" w:cs="Times New Roman"/>
                <w:sz w:val="24"/>
                <w:szCs w:val="24"/>
              </w:rPr>
            </w:pPr>
          </w:p>
        </w:tc>
      </w:tr>
    </w:tbl>
    <w:p w:rsidR="00E139F8" w:rsidRDefault="00E139F8" w:rsidP="00E139F8">
      <w:pPr>
        <w:widowControl w:val="0"/>
        <w:spacing w:after="0" w:line="240" w:lineRule="auto"/>
        <w:ind w:firstLine="426"/>
        <w:jc w:val="both"/>
        <w:rPr>
          <w:rFonts w:ascii="Times New Roman" w:eastAsia="Calibri" w:hAnsi="Times New Roman" w:cs="Times New Roman"/>
          <w:sz w:val="28"/>
          <w:szCs w:val="28"/>
        </w:rPr>
      </w:pPr>
    </w:p>
    <w:p w:rsidR="00153039" w:rsidRPr="002E29D6" w:rsidRDefault="00E139F8" w:rsidP="00E139F8">
      <w:pPr>
        <w:widowControl w:val="0"/>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На основании сформулированных выводов выявляются</w:t>
      </w:r>
      <w:r w:rsidR="00153039" w:rsidRPr="002E29D6">
        <w:rPr>
          <w:rFonts w:ascii="Times New Roman" w:eastAsia="Calibri" w:hAnsi="Times New Roman" w:cs="Times New Roman"/>
          <w:sz w:val="28"/>
          <w:szCs w:val="28"/>
        </w:rPr>
        <w:t xml:space="preserve"> базовые проблемы, которые в краткосрочный и долгосрочный временной период значительно повлияли на финансовое состояние организации:</w:t>
      </w:r>
    </w:p>
    <w:p w:rsidR="00153039" w:rsidRPr="002E29D6" w:rsidRDefault="00717793"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153039" w:rsidRPr="002E29D6">
        <w:rPr>
          <w:rFonts w:ascii="Times New Roman" w:eastAsia="Calibri" w:hAnsi="Times New Roman" w:cs="Times New Roman"/>
          <w:sz w:val="28"/>
          <w:szCs w:val="28"/>
        </w:rPr>
        <w:t xml:space="preserve">ыручка от продаж в 2015 г. снизилась  на 14655743 тыс. руб. или на 34,20 % соответственно. Себестоимость также снизилась на 33,21 % и составила 39973868тыс. руб. В результате этих изменений валовая прибыль снизилась на 1367048  тыс. руб. Коммерческие расходы уменьшились на 1367048  тыс. руб. за счет снижения транспортных расходов. Управленческие расходы увеличились на 160549 тыс. руб. из-за снижения расходов на заработную плату и материальных затрат. Прибыль от продаж в отчетном периоде стала убытком и составила минус 338262 тыс. руб. </w:t>
      </w:r>
    </w:p>
    <w:p w:rsidR="00153039" w:rsidRPr="002E29D6" w:rsidRDefault="00717793"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153039" w:rsidRPr="002E29D6">
        <w:rPr>
          <w:rFonts w:ascii="Times New Roman" w:eastAsia="Calibri" w:hAnsi="Times New Roman" w:cs="Times New Roman"/>
          <w:sz w:val="28"/>
          <w:szCs w:val="28"/>
        </w:rPr>
        <w:t>роценты к уплате увеличились  в отёчном году на 18,3 %, а проценты к получению  в данном периоде наоборот увеличились на 7 %.</w:t>
      </w:r>
    </w:p>
    <w:p w:rsidR="00153039" w:rsidRPr="002E29D6" w:rsidRDefault="00717793"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153039" w:rsidRPr="002E29D6">
        <w:rPr>
          <w:rFonts w:ascii="Times New Roman" w:eastAsia="Calibri" w:hAnsi="Times New Roman" w:cs="Times New Roman"/>
          <w:sz w:val="28"/>
          <w:szCs w:val="28"/>
        </w:rPr>
        <w:t>рочие доходы по сравнению с 2014 г. снизились  на 4,5 % в основном за счет снижения выручки от  передачи электроэнергии  на 14655743 тыс. руб., а также выручки от продажи прочей продукции, товаров, работ, услуг промышленного характера на 22438 тыс. руб.</w:t>
      </w:r>
    </w:p>
    <w:p w:rsidR="00153039" w:rsidRPr="002E29D6" w:rsidRDefault="006A7352"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00153039" w:rsidRPr="002E29D6">
        <w:rPr>
          <w:rFonts w:ascii="Times New Roman" w:eastAsia="Calibri" w:hAnsi="Times New Roman" w:cs="Times New Roman"/>
          <w:sz w:val="28"/>
          <w:szCs w:val="28"/>
        </w:rPr>
        <w:t xml:space="preserve">асчет влияния факторов показал, что выручка от продаж снизилась, т.е. повлияла на </w:t>
      </w:r>
      <w:proofErr w:type="gramStart"/>
      <w:r w:rsidR="00153039" w:rsidRPr="002E29D6">
        <w:rPr>
          <w:rFonts w:ascii="Times New Roman" w:eastAsia="Calibri" w:hAnsi="Times New Roman" w:cs="Times New Roman"/>
          <w:sz w:val="28"/>
          <w:szCs w:val="28"/>
        </w:rPr>
        <w:t>прибыль отрицательно на</w:t>
      </w:r>
      <w:proofErr w:type="gramEnd"/>
      <w:r w:rsidR="00153039" w:rsidRPr="002E29D6">
        <w:rPr>
          <w:rFonts w:ascii="Times New Roman" w:eastAsia="Calibri" w:hAnsi="Times New Roman" w:cs="Times New Roman"/>
          <w:sz w:val="28"/>
          <w:szCs w:val="28"/>
        </w:rPr>
        <w:t xml:space="preserve"> 130273тыс. руб. Себестоимость продаж снизилась  на 13288695  тыс. руб., что положительным образом повлияло на прибыль от продаж. Коммерческие расходы сократились на тыс. руб., что положительно сказалось на прибыли. Управленческие расходы уменьшились на 239804 тыс. руб., что </w:t>
      </w:r>
      <w:r>
        <w:rPr>
          <w:rFonts w:ascii="Times New Roman" w:eastAsia="Calibri" w:hAnsi="Times New Roman" w:cs="Times New Roman"/>
          <w:sz w:val="28"/>
          <w:szCs w:val="28"/>
        </w:rPr>
        <w:t>положительно влияет на прибыль.</w:t>
      </w:r>
    </w:p>
    <w:p w:rsidR="00153039" w:rsidRPr="002E29D6" w:rsidRDefault="006A7352"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53039" w:rsidRPr="002E29D6">
        <w:rPr>
          <w:rFonts w:ascii="Times New Roman" w:eastAsia="Calibri" w:hAnsi="Times New Roman" w:cs="Times New Roman"/>
          <w:sz w:val="28"/>
          <w:szCs w:val="28"/>
        </w:rPr>
        <w:t>сновными факторами снижения чистой прибыли является уменьшение прибыли от продаж на 611269  тыс. руб. Кроме этого, к основным факторам формирования чистой прибыли относится налог на прибыль, который в 2015 г. составил 280147 тыс. руб.</w:t>
      </w:r>
    </w:p>
    <w:p w:rsidR="00153039" w:rsidRPr="002E29D6" w:rsidRDefault="006E5162"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153039" w:rsidRPr="002E29D6">
        <w:rPr>
          <w:rFonts w:ascii="Times New Roman" w:eastAsia="Calibri" w:hAnsi="Times New Roman" w:cs="Times New Roman"/>
          <w:sz w:val="28"/>
          <w:szCs w:val="28"/>
        </w:rPr>
        <w:t>нализ рентабельности показал, что все рассчитанные показатели снизились и стали отрицательными, что говорит об убыточности предприятия. Получается, что себестоимость продукции выше, чем прибыль от ее реализации, а цена недостаточно высока для покрытия всех издержек.</w:t>
      </w:r>
    </w:p>
    <w:p w:rsidR="00153039" w:rsidRPr="002E29D6" w:rsidRDefault="00E964BB" w:rsidP="00E139F8">
      <w:pPr>
        <w:widowControl w:val="0"/>
        <w:numPr>
          <w:ilvl w:val="0"/>
          <w:numId w:val="16"/>
        </w:numPr>
        <w:spacing w:after="0" w:line="240" w:lineRule="auto"/>
        <w:ind w:left="0"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w:t>
      </w:r>
      <w:r w:rsidR="00153039" w:rsidRPr="002E29D6">
        <w:rPr>
          <w:rFonts w:ascii="Times New Roman" w:eastAsia="Calibri" w:hAnsi="Times New Roman" w:cs="Times New Roman"/>
          <w:sz w:val="28"/>
          <w:szCs w:val="28"/>
        </w:rPr>
        <w:t xml:space="preserve">истая рентабельность в отчетном периоде уменьшилась на 1,41 и составила 0,55,  что вызвано снижением чистой прибыли и получения убытка. Рентабельность производства определяет, </w:t>
      </w:r>
      <w:proofErr w:type="gramStart"/>
      <w:r w:rsidR="00153039" w:rsidRPr="002E29D6">
        <w:rPr>
          <w:rFonts w:ascii="Times New Roman" w:eastAsia="Calibri" w:hAnsi="Times New Roman" w:cs="Times New Roman"/>
          <w:sz w:val="28"/>
          <w:szCs w:val="28"/>
        </w:rPr>
        <w:t>сколько рублей прибыли</w:t>
      </w:r>
      <w:proofErr w:type="gramEnd"/>
      <w:r w:rsidR="00153039" w:rsidRPr="002E29D6">
        <w:rPr>
          <w:rFonts w:ascii="Times New Roman" w:eastAsia="Calibri" w:hAnsi="Times New Roman" w:cs="Times New Roman"/>
          <w:sz w:val="28"/>
          <w:szCs w:val="28"/>
        </w:rPr>
        <w:t xml:space="preserve"> предприятие имеет с каждого рубля, затраченного на производство и реализацию продукции. Таким образом, на 1 рубль затраченных средств на производство продукции приходится 0,84 руб. чистой прибыли.</w:t>
      </w:r>
    </w:p>
    <w:p w:rsidR="00153039" w:rsidRPr="002E29D6" w:rsidRDefault="00153039" w:rsidP="00E139F8">
      <w:pPr>
        <w:widowControl w:val="0"/>
        <w:spacing w:after="0" w:line="240" w:lineRule="auto"/>
        <w:ind w:firstLine="426"/>
        <w:jc w:val="both"/>
        <w:rPr>
          <w:rFonts w:ascii="Times New Roman" w:eastAsia="Calibri" w:hAnsi="Times New Roman" w:cs="Times New Roman"/>
          <w:sz w:val="28"/>
          <w:szCs w:val="28"/>
        </w:rPr>
      </w:pPr>
      <w:r w:rsidRPr="002E29D6">
        <w:rPr>
          <w:rFonts w:ascii="Times New Roman" w:eastAsia="Calibri" w:hAnsi="Times New Roman" w:cs="Times New Roman"/>
          <w:sz w:val="28"/>
          <w:szCs w:val="28"/>
        </w:rPr>
        <w:t>Таким образом, все показатели рентабельности в 2015 году относительно 2013 года практически все увеличились. Это положительный результат. Увеличение  чистой рентабельности связано с увеличением чистой прибыли, а снижение рентабельности доходов и рентабельности финансово- хозяйственной деятельности – со снижением прибыли до налогообложения в 2015 году. Предприятию следует контролировать свои доходы.</w:t>
      </w:r>
    </w:p>
    <w:p w:rsidR="00153039" w:rsidRPr="002E29D6" w:rsidRDefault="00153039" w:rsidP="00292C6B">
      <w:pPr>
        <w:widowControl w:val="0"/>
        <w:spacing w:after="0" w:line="240" w:lineRule="auto"/>
        <w:ind w:firstLine="426"/>
        <w:jc w:val="both"/>
        <w:rPr>
          <w:rFonts w:ascii="Times New Roman" w:eastAsia="Calibri" w:hAnsi="Times New Roman" w:cs="Times New Roman"/>
          <w:sz w:val="28"/>
          <w:szCs w:val="28"/>
        </w:rPr>
      </w:pPr>
      <w:r w:rsidRPr="002E29D6">
        <w:rPr>
          <w:rFonts w:ascii="Times New Roman" w:eastAsia="Calibri" w:hAnsi="Times New Roman" w:cs="Times New Roman"/>
          <w:sz w:val="28"/>
          <w:szCs w:val="28"/>
        </w:rPr>
        <w:t xml:space="preserve">Можно сделать вывод, что за </w:t>
      </w:r>
      <w:r w:rsidR="009F0ABB">
        <w:rPr>
          <w:rFonts w:ascii="Times New Roman" w:eastAsia="Calibri" w:hAnsi="Times New Roman" w:cs="Times New Roman"/>
          <w:sz w:val="28"/>
          <w:szCs w:val="28"/>
        </w:rPr>
        <w:t xml:space="preserve">отчетный год </w:t>
      </w:r>
      <w:r w:rsidRPr="002E29D6">
        <w:rPr>
          <w:rFonts w:ascii="Times New Roman" w:eastAsia="Calibri" w:hAnsi="Times New Roman" w:cs="Times New Roman"/>
          <w:sz w:val="28"/>
          <w:szCs w:val="28"/>
        </w:rPr>
        <w:t xml:space="preserve"> ПАО «МРСК Сибири» работало не эффективно, что привело к убытку. Для улучшения финансового положения предприятия необходимо предложить мероприятия по улучшению хозяйственной деятельности.</w:t>
      </w:r>
    </w:p>
    <w:p w:rsidR="00BA3F33" w:rsidRPr="00BA3F33" w:rsidRDefault="00BA3F33" w:rsidP="00292C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Формулирование рекомендаций дает возможность заложить принципы и критерии в </w:t>
      </w:r>
      <w:r w:rsidR="00292C6B">
        <w:rPr>
          <w:rFonts w:ascii="Times New Roman" w:eastAsia="Times New Roman" w:hAnsi="Times New Roman" w:cs="Times New Roman"/>
          <w:sz w:val="28"/>
          <w:szCs w:val="28"/>
          <w:lang w:eastAsia="ru-RU"/>
        </w:rPr>
        <w:t>прогнозирование статей ББ, в бюджет доходов и расходов, в бюджет движения денежных средств.</w:t>
      </w:r>
    </w:p>
    <w:p w:rsidR="00153039" w:rsidRPr="001E6AA8" w:rsidRDefault="00153039" w:rsidP="00292C6B">
      <w:pPr>
        <w:spacing w:after="0" w:line="240" w:lineRule="auto"/>
        <w:ind w:firstLine="426"/>
        <w:jc w:val="both"/>
        <w:rPr>
          <w:rFonts w:ascii="Times New Roman" w:eastAsia="Times New Roman" w:hAnsi="Times New Roman" w:cs="Times New Roman"/>
          <w:sz w:val="28"/>
          <w:szCs w:val="28"/>
          <w:lang w:eastAsia="ru-RU"/>
        </w:rPr>
      </w:pPr>
      <w:r w:rsidRPr="001A66C6">
        <w:rPr>
          <w:rFonts w:ascii="Times New Roman" w:eastAsia="Times New Roman" w:hAnsi="Times New Roman" w:cs="Times New Roman"/>
          <w:sz w:val="28"/>
          <w:szCs w:val="28"/>
          <w:lang w:eastAsia="ru-RU"/>
        </w:rPr>
        <w:t>С целью стабилизации финансов</w:t>
      </w:r>
      <w:r>
        <w:rPr>
          <w:rFonts w:ascii="Times New Roman" w:eastAsia="Times New Roman" w:hAnsi="Times New Roman" w:cs="Times New Roman"/>
          <w:sz w:val="28"/>
          <w:szCs w:val="28"/>
          <w:lang w:eastAsia="ru-RU"/>
        </w:rPr>
        <w:t>ого состояния ПАО «МРСК Сибири</w:t>
      </w:r>
      <w:r w:rsidRPr="001A66C6">
        <w:rPr>
          <w:rFonts w:ascii="Times New Roman" w:eastAsia="Times New Roman" w:hAnsi="Times New Roman" w:cs="Times New Roman"/>
          <w:sz w:val="28"/>
          <w:szCs w:val="28"/>
          <w:lang w:eastAsia="ru-RU"/>
        </w:rPr>
        <w:t>» необходимо разработать план мероприятий по повышению эффективности хозяйствования.</w:t>
      </w:r>
    </w:p>
    <w:p w:rsidR="00153039" w:rsidRPr="003B2DE5" w:rsidRDefault="00153039" w:rsidP="00292C6B">
      <w:pPr>
        <w:spacing w:after="0" w:line="240" w:lineRule="auto"/>
        <w:ind w:firstLine="426"/>
        <w:jc w:val="both"/>
        <w:rPr>
          <w:rFonts w:ascii="Times New Roman" w:eastAsia="Times New Roman" w:hAnsi="Times New Roman" w:cs="Times New Roman"/>
          <w:sz w:val="28"/>
          <w:szCs w:val="28"/>
          <w:lang w:eastAsia="ru-RU"/>
        </w:rPr>
      </w:pPr>
      <w:r w:rsidRPr="003B2DE5">
        <w:rPr>
          <w:rFonts w:ascii="Times New Roman" w:eastAsia="Times New Roman" w:hAnsi="Times New Roman" w:cs="Times New Roman"/>
          <w:sz w:val="28"/>
          <w:szCs w:val="28"/>
          <w:lang w:eastAsia="ru-RU"/>
        </w:rPr>
        <w:t>При разработке р</w:t>
      </w:r>
      <w:r>
        <w:rPr>
          <w:rFonts w:ascii="Times New Roman" w:eastAsia="Times New Roman" w:hAnsi="Times New Roman" w:cs="Times New Roman"/>
          <w:sz w:val="28"/>
          <w:szCs w:val="28"/>
          <w:lang w:eastAsia="ru-RU"/>
        </w:rPr>
        <w:t>екомендаций по улучшению</w:t>
      </w:r>
      <w:r w:rsidRPr="003B2D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хозяйственной деятельности П</w:t>
      </w:r>
      <w:r w:rsidRPr="003B2DE5">
        <w:rPr>
          <w:rFonts w:ascii="Times New Roman" w:eastAsia="Times New Roman" w:hAnsi="Times New Roman" w:cs="Times New Roman"/>
          <w:sz w:val="28"/>
          <w:szCs w:val="28"/>
          <w:lang w:eastAsia="ru-RU"/>
        </w:rPr>
        <w:t xml:space="preserve">АО </w:t>
      </w:r>
      <w:r>
        <w:rPr>
          <w:rFonts w:ascii="Times New Roman" w:eastAsia="Times New Roman" w:hAnsi="Times New Roman" w:cs="Times New Roman"/>
          <w:sz w:val="28"/>
          <w:szCs w:val="28"/>
          <w:lang w:eastAsia="ru-RU"/>
        </w:rPr>
        <w:t>«МРСК Сибири</w:t>
      </w:r>
      <w:r w:rsidRPr="003B2DE5">
        <w:rPr>
          <w:rFonts w:ascii="Times New Roman" w:eastAsia="Times New Roman" w:hAnsi="Times New Roman" w:cs="Times New Roman"/>
          <w:sz w:val="28"/>
          <w:szCs w:val="28"/>
          <w:lang w:eastAsia="ru-RU"/>
        </w:rPr>
        <w:t>» следует учитывать следующие особенности:</w:t>
      </w:r>
    </w:p>
    <w:p w:rsidR="00153039" w:rsidRDefault="00153039" w:rsidP="00292C6B">
      <w:pPr>
        <w:pStyle w:val="a3"/>
        <w:numPr>
          <w:ilvl w:val="0"/>
          <w:numId w:val="14"/>
        </w:numPr>
        <w:spacing w:after="0" w:line="240" w:lineRule="auto"/>
        <w:ind w:left="0" w:firstLine="426"/>
        <w:jc w:val="both"/>
        <w:rPr>
          <w:rFonts w:ascii="Times New Roman" w:eastAsia="Times New Roman" w:hAnsi="Times New Roman" w:cs="Times New Roman"/>
          <w:sz w:val="28"/>
          <w:szCs w:val="28"/>
          <w:lang w:eastAsia="ru-RU"/>
        </w:rPr>
      </w:pPr>
      <w:r w:rsidRPr="003B2DE5">
        <w:rPr>
          <w:rFonts w:ascii="Times New Roman" w:eastAsia="Times New Roman" w:hAnsi="Times New Roman" w:cs="Times New Roman"/>
          <w:sz w:val="28"/>
          <w:szCs w:val="28"/>
          <w:lang w:eastAsia="ru-RU"/>
        </w:rPr>
        <w:t>Электроэнергетика не может быть направлена исключительно на получение прибыли, так как является базовой инфраструктурной отраслью. Она должна не только обеспечивать скорейший и гарантированный возврат вложенных в нее средств инвесторов, но также удовлетворять социальные потребности общества.</w:t>
      </w:r>
    </w:p>
    <w:p w:rsidR="00153039" w:rsidRPr="00AF6EB7" w:rsidRDefault="00153039" w:rsidP="00292C6B">
      <w:pPr>
        <w:pStyle w:val="a3"/>
        <w:numPr>
          <w:ilvl w:val="0"/>
          <w:numId w:val="14"/>
        </w:numPr>
        <w:spacing w:after="0" w:line="240" w:lineRule="auto"/>
        <w:ind w:left="0" w:firstLine="426"/>
        <w:jc w:val="both"/>
        <w:rPr>
          <w:rFonts w:ascii="Times New Roman" w:eastAsia="Times New Roman" w:hAnsi="Times New Roman" w:cs="Times New Roman"/>
          <w:sz w:val="28"/>
          <w:szCs w:val="28"/>
          <w:lang w:eastAsia="ru-RU"/>
        </w:rPr>
      </w:pPr>
      <w:r w:rsidRPr="00AF6EB7">
        <w:rPr>
          <w:rFonts w:ascii="Times New Roman" w:eastAsia="Times New Roman" w:hAnsi="Times New Roman" w:cs="Times New Roman"/>
          <w:sz w:val="28"/>
          <w:szCs w:val="28"/>
          <w:lang w:eastAsia="ru-RU"/>
        </w:rPr>
        <w:t xml:space="preserve">Финансовая, организационная и техническая сложность реализации инвестиционных проектов требует для их выполнения привлечения крупного </w:t>
      </w:r>
      <w:r w:rsidRPr="00AF6EB7">
        <w:rPr>
          <w:rFonts w:ascii="Times New Roman" w:eastAsia="Times New Roman" w:hAnsi="Times New Roman" w:cs="Times New Roman"/>
          <w:sz w:val="28"/>
          <w:szCs w:val="28"/>
          <w:lang w:eastAsia="ru-RU"/>
        </w:rPr>
        <w:lastRenderedPageBreak/>
        <w:t xml:space="preserve">объема финансирования. По сути, субъектом экономической деятельности, которому под силу выполнение инвестиционных проектов в сфере энергетики, является либо государство, либо национальная энергетическая монополия. Энергетика является стратегической отраслью, и от нее напрямую зависит безопасность государства. </w:t>
      </w:r>
    </w:p>
    <w:p w:rsidR="00153039" w:rsidRDefault="00153039" w:rsidP="00292C6B">
      <w:pPr>
        <w:pStyle w:val="a3"/>
        <w:numPr>
          <w:ilvl w:val="0"/>
          <w:numId w:val="14"/>
        </w:numPr>
        <w:spacing w:after="0" w:line="240" w:lineRule="auto"/>
        <w:ind w:left="0" w:firstLine="426"/>
        <w:jc w:val="both"/>
        <w:rPr>
          <w:rFonts w:ascii="Times New Roman" w:eastAsia="Times New Roman" w:hAnsi="Times New Roman" w:cs="Times New Roman"/>
          <w:sz w:val="28"/>
          <w:szCs w:val="28"/>
          <w:lang w:eastAsia="ru-RU"/>
        </w:rPr>
      </w:pPr>
      <w:proofErr w:type="spellStart"/>
      <w:r w:rsidRPr="003B2DE5">
        <w:rPr>
          <w:rFonts w:ascii="Times New Roman" w:eastAsia="Times New Roman" w:hAnsi="Times New Roman" w:cs="Times New Roman"/>
          <w:sz w:val="28"/>
          <w:szCs w:val="28"/>
          <w:lang w:eastAsia="ru-RU"/>
        </w:rPr>
        <w:t>Электросетевое</w:t>
      </w:r>
      <w:proofErr w:type="spellEnd"/>
      <w:r w:rsidRPr="003B2DE5">
        <w:rPr>
          <w:rFonts w:ascii="Times New Roman" w:eastAsia="Times New Roman" w:hAnsi="Times New Roman" w:cs="Times New Roman"/>
          <w:sz w:val="28"/>
          <w:szCs w:val="28"/>
          <w:lang w:eastAsia="ru-RU"/>
        </w:rPr>
        <w:t xml:space="preserve"> предприятие более зависимо от влияния отраслевых факторов по сравнению с другими предприятиями электроэнергетики, что обусловлено его промежуточным положением в технологической цепочке энергоснабжения потребителей между производителем электроэнергии </w:t>
      </w:r>
      <w:proofErr w:type="gramStart"/>
      <w:r w:rsidRPr="003B2DE5">
        <w:rPr>
          <w:rFonts w:ascii="Times New Roman" w:eastAsia="Times New Roman" w:hAnsi="Times New Roman" w:cs="Times New Roman"/>
          <w:sz w:val="28"/>
          <w:szCs w:val="28"/>
          <w:lang w:eastAsia="ru-RU"/>
        </w:rPr>
        <w:t>-г</w:t>
      </w:r>
      <w:proofErr w:type="gramEnd"/>
      <w:r w:rsidRPr="003B2DE5">
        <w:rPr>
          <w:rFonts w:ascii="Times New Roman" w:eastAsia="Times New Roman" w:hAnsi="Times New Roman" w:cs="Times New Roman"/>
          <w:sz w:val="28"/>
          <w:szCs w:val="28"/>
          <w:lang w:eastAsia="ru-RU"/>
        </w:rPr>
        <w:t xml:space="preserve">енерирующим предприятием и продавцом - </w:t>
      </w:r>
      <w:proofErr w:type="spellStart"/>
      <w:r w:rsidRPr="003B2DE5">
        <w:rPr>
          <w:rFonts w:ascii="Times New Roman" w:eastAsia="Times New Roman" w:hAnsi="Times New Roman" w:cs="Times New Roman"/>
          <w:sz w:val="28"/>
          <w:szCs w:val="28"/>
          <w:lang w:eastAsia="ru-RU"/>
        </w:rPr>
        <w:t>энергосбытовым</w:t>
      </w:r>
      <w:proofErr w:type="spellEnd"/>
      <w:r w:rsidRPr="003B2DE5">
        <w:rPr>
          <w:rFonts w:ascii="Times New Roman" w:eastAsia="Times New Roman" w:hAnsi="Times New Roman" w:cs="Times New Roman"/>
          <w:sz w:val="28"/>
          <w:szCs w:val="28"/>
          <w:lang w:eastAsia="ru-RU"/>
        </w:rPr>
        <w:t xml:space="preserve"> предприятием. Результат финансово-хозяйственной деятельности </w:t>
      </w:r>
      <w:proofErr w:type="spellStart"/>
      <w:r w:rsidRPr="003B2DE5">
        <w:rPr>
          <w:rFonts w:ascii="Times New Roman" w:eastAsia="Times New Roman" w:hAnsi="Times New Roman" w:cs="Times New Roman"/>
          <w:sz w:val="28"/>
          <w:szCs w:val="28"/>
          <w:lang w:eastAsia="ru-RU"/>
        </w:rPr>
        <w:t>электросетевого</w:t>
      </w:r>
      <w:proofErr w:type="spellEnd"/>
      <w:r w:rsidRPr="003B2DE5">
        <w:rPr>
          <w:rFonts w:ascii="Times New Roman" w:eastAsia="Times New Roman" w:hAnsi="Times New Roman" w:cs="Times New Roman"/>
          <w:sz w:val="28"/>
          <w:szCs w:val="28"/>
          <w:lang w:eastAsia="ru-RU"/>
        </w:rPr>
        <w:t xml:space="preserve"> предприятия практически полностью определяется третьими лицами: объем оказываемых услуг (объем переданной по электросетям электроэнергии) - производителем электроэнергии, выручка - продавцом электроэнергии, цена за услуги - государством (тариф устанавливается регулирующим органом).</w:t>
      </w:r>
    </w:p>
    <w:p w:rsidR="00153039" w:rsidRDefault="00153039" w:rsidP="00292C6B">
      <w:pPr>
        <w:pStyle w:val="a3"/>
        <w:numPr>
          <w:ilvl w:val="0"/>
          <w:numId w:val="14"/>
        </w:numPr>
        <w:spacing w:after="0" w:line="240" w:lineRule="auto"/>
        <w:ind w:left="0" w:firstLine="426"/>
        <w:jc w:val="both"/>
        <w:rPr>
          <w:rFonts w:ascii="Times New Roman" w:eastAsia="Times New Roman" w:hAnsi="Times New Roman" w:cs="Times New Roman"/>
          <w:sz w:val="28"/>
          <w:szCs w:val="28"/>
          <w:lang w:eastAsia="ru-RU"/>
        </w:rPr>
      </w:pPr>
      <w:r w:rsidRPr="003B2DE5">
        <w:rPr>
          <w:rFonts w:ascii="Times New Roman" w:eastAsia="Times New Roman" w:hAnsi="Times New Roman" w:cs="Times New Roman"/>
          <w:sz w:val="28"/>
          <w:szCs w:val="28"/>
          <w:lang w:eastAsia="ru-RU"/>
        </w:rPr>
        <w:t>Тарифы на электроэнергию регулярно пересматриваются, что осложняет прогнозирование выручки и планирование возврата инвестированных средств.</w:t>
      </w:r>
    </w:p>
    <w:p w:rsidR="00153039" w:rsidRDefault="00153039" w:rsidP="00292C6B">
      <w:pPr>
        <w:pStyle w:val="a3"/>
        <w:numPr>
          <w:ilvl w:val="0"/>
          <w:numId w:val="14"/>
        </w:numPr>
        <w:spacing w:after="0" w:line="240" w:lineRule="auto"/>
        <w:ind w:left="0" w:firstLine="426"/>
        <w:jc w:val="both"/>
        <w:rPr>
          <w:rFonts w:ascii="Times New Roman" w:eastAsia="Times New Roman" w:hAnsi="Times New Roman" w:cs="Times New Roman"/>
          <w:sz w:val="28"/>
          <w:szCs w:val="28"/>
          <w:lang w:eastAsia="ru-RU"/>
        </w:rPr>
      </w:pPr>
      <w:r w:rsidRPr="003B2DE5">
        <w:rPr>
          <w:rFonts w:ascii="Times New Roman" w:eastAsia="Times New Roman" w:hAnsi="Times New Roman" w:cs="Times New Roman"/>
          <w:sz w:val="28"/>
          <w:szCs w:val="28"/>
          <w:lang w:eastAsia="ru-RU"/>
        </w:rPr>
        <w:t>Капиталовложения должны носить весьма долгосрочный характер (не менее 10 лет).</w:t>
      </w:r>
    </w:p>
    <w:p w:rsidR="00153039" w:rsidRPr="00AF6EB7" w:rsidRDefault="00153039" w:rsidP="00292C6B">
      <w:pPr>
        <w:widowControl w:val="0"/>
        <w:spacing w:after="0" w:line="240" w:lineRule="auto"/>
        <w:ind w:firstLine="426"/>
        <w:jc w:val="both"/>
        <w:rPr>
          <w:rFonts w:ascii="Times New Roman" w:hAnsi="Times New Roman" w:cs="Times New Roman"/>
          <w:sz w:val="28"/>
          <w:szCs w:val="28"/>
        </w:rPr>
      </w:pPr>
      <w:r w:rsidRPr="00AF6EB7">
        <w:rPr>
          <w:rFonts w:ascii="Times New Roman" w:hAnsi="Times New Roman" w:cs="Times New Roman"/>
          <w:sz w:val="28"/>
          <w:szCs w:val="28"/>
        </w:rPr>
        <w:t>С помощью трендового анализа составим прогноз бухгалтерского баланс</w:t>
      </w:r>
      <w:r>
        <w:rPr>
          <w:rFonts w:ascii="Times New Roman" w:hAnsi="Times New Roman" w:cs="Times New Roman"/>
          <w:sz w:val="28"/>
          <w:szCs w:val="28"/>
        </w:rPr>
        <w:t xml:space="preserve">а на </w:t>
      </w:r>
      <w:r w:rsidR="00292C6B">
        <w:rPr>
          <w:rFonts w:ascii="Times New Roman" w:hAnsi="Times New Roman" w:cs="Times New Roman"/>
          <w:sz w:val="28"/>
          <w:szCs w:val="28"/>
        </w:rPr>
        <w:t xml:space="preserve">2020 </w:t>
      </w:r>
      <w:r>
        <w:rPr>
          <w:rFonts w:ascii="Times New Roman" w:hAnsi="Times New Roman" w:cs="Times New Roman"/>
          <w:sz w:val="28"/>
          <w:szCs w:val="28"/>
        </w:rPr>
        <w:t xml:space="preserve">и </w:t>
      </w:r>
      <w:r w:rsidR="00292C6B">
        <w:rPr>
          <w:rFonts w:ascii="Times New Roman" w:hAnsi="Times New Roman" w:cs="Times New Roman"/>
          <w:sz w:val="28"/>
          <w:szCs w:val="28"/>
        </w:rPr>
        <w:t xml:space="preserve">2021гг. </w:t>
      </w:r>
      <w:r>
        <w:rPr>
          <w:rFonts w:ascii="Times New Roman" w:hAnsi="Times New Roman" w:cs="Times New Roman"/>
          <w:sz w:val="28"/>
          <w:szCs w:val="28"/>
        </w:rPr>
        <w:t xml:space="preserve">(Таблица </w:t>
      </w:r>
      <w:r w:rsidR="00D238C4">
        <w:rPr>
          <w:rFonts w:ascii="Times New Roman" w:hAnsi="Times New Roman" w:cs="Times New Roman"/>
          <w:sz w:val="28"/>
          <w:szCs w:val="28"/>
        </w:rPr>
        <w:t>2</w:t>
      </w:r>
      <w:r>
        <w:rPr>
          <w:rFonts w:ascii="Times New Roman" w:hAnsi="Times New Roman" w:cs="Times New Roman"/>
          <w:sz w:val="28"/>
          <w:szCs w:val="28"/>
        </w:rPr>
        <w:t xml:space="preserve">, </w:t>
      </w:r>
      <w:r w:rsidR="00D238C4">
        <w:rPr>
          <w:rFonts w:ascii="Times New Roman" w:hAnsi="Times New Roman" w:cs="Times New Roman"/>
          <w:sz w:val="28"/>
          <w:szCs w:val="28"/>
        </w:rPr>
        <w:t>3</w:t>
      </w:r>
      <w:r w:rsidRPr="00AF6EB7">
        <w:rPr>
          <w:rFonts w:ascii="Times New Roman" w:hAnsi="Times New Roman" w:cs="Times New Roman"/>
          <w:sz w:val="28"/>
          <w:szCs w:val="28"/>
        </w:rPr>
        <w:t>).</w:t>
      </w:r>
    </w:p>
    <w:p w:rsidR="00153039" w:rsidRPr="00AF6EB7" w:rsidRDefault="00153039" w:rsidP="00292C6B">
      <w:pPr>
        <w:widowControl w:val="0"/>
        <w:spacing w:after="0" w:line="240" w:lineRule="auto"/>
        <w:ind w:firstLine="426"/>
        <w:jc w:val="both"/>
        <w:rPr>
          <w:rFonts w:ascii="Times New Roman" w:hAnsi="Times New Roman" w:cs="Times New Roman"/>
          <w:sz w:val="28"/>
          <w:szCs w:val="28"/>
        </w:rPr>
      </w:pPr>
      <w:r w:rsidRPr="00AF6EB7">
        <w:rPr>
          <w:rFonts w:ascii="Times New Roman" w:hAnsi="Times New Roman" w:cs="Times New Roman"/>
          <w:sz w:val="28"/>
          <w:szCs w:val="28"/>
        </w:rPr>
        <w:t>Из прогнозного баланса следует, что дебиторская задолженность и краткосрочные займы – две основные выделенные нами проблемы, продолжают увеличиваться, что негативно отражается на финансовом состоянии предприятия.</w:t>
      </w:r>
    </w:p>
    <w:p w:rsidR="00153039" w:rsidRDefault="00153039" w:rsidP="00292C6B">
      <w:pPr>
        <w:widowControl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Для того</w:t>
      </w:r>
      <w:r w:rsidRPr="00AF6EB7">
        <w:rPr>
          <w:rFonts w:ascii="Times New Roman" w:hAnsi="Times New Roman" w:cs="Times New Roman"/>
          <w:sz w:val="28"/>
          <w:szCs w:val="28"/>
        </w:rPr>
        <w:t xml:space="preserve"> чтобы эти статьи не усугубляли положение компании, требуется разработать стратегию развития на следующий год, благодаря которой данные тенденции, пусть не исчезнут, но будут в меньшей мере оказывать влияние на финансовое состояние предприятия.</w:t>
      </w:r>
    </w:p>
    <w:p w:rsidR="00153039" w:rsidRDefault="00153039" w:rsidP="00292C6B">
      <w:pPr>
        <w:widowControl w:val="0"/>
        <w:spacing w:after="0" w:line="240" w:lineRule="auto"/>
        <w:ind w:firstLine="426"/>
        <w:jc w:val="both"/>
        <w:rPr>
          <w:rFonts w:ascii="Times New Roman" w:hAnsi="Times New Roman" w:cs="Times New Roman"/>
          <w:sz w:val="28"/>
          <w:szCs w:val="28"/>
        </w:rPr>
        <w:sectPr w:rsidR="00153039" w:rsidSect="001D3351">
          <w:pgSz w:w="11906" w:h="16838"/>
          <w:pgMar w:top="1134" w:right="567" w:bottom="1134" w:left="1701" w:header="709" w:footer="709" w:gutter="0"/>
          <w:cols w:space="708"/>
          <w:docGrid w:linePitch="360"/>
        </w:sectPr>
      </w:pPr>
    </w:p>
    <w:p w:rsidR="00153039" w:rsidRDefault="00153039" w:rsidP="00153039">
      <w:pPr>
        <w:widowControl w:val="0"/>
        <w:spacing w:after="0" w:line="360" w:lineRule="auto"/>
        <w:jc w:val="both"/>
        <w:rPr>
          <w:rFonts w:ascii="Times New Roman" w:hAnsi="Times New Roman" w:cs="Times New Roman"/>
          <w:sz w:val="28"/>
          <w:szCs w:val="28"/>
        </w:rPr>
      </w:pPr>
    </w:p>
    <w:p w:rsidR="00153039" w:rsidRPr="00AF6EB7" w:rsidRDefault="00153039" w:rsidP="00153039">
      <w:pPr>
        <w:widowControl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DE4B17">
        <w:rPr>
          <w:rFonts w:ascii="Times New Roman" w:eastAsia="Calibri" w:hAnsi="Times New Roman" w:cs="Times New Roman"/>
          <w:sz w:val="28"/>
          <w:szCs w:val="28"/>
        </w:rPr>
        <w:t>2</w:t>
      </w:r>
      <w:r w:rsidRPr="00AF6EB7">
        <w:rPr>
          <w:rFonts w:ascii="Times New Roman" w:eastAsia="Calibri" w:hAnsi="Times New Roman" w:cs="Times New Roman"/>
          <w:sz w:val="28"/>
          <w:szCs w:val="28"/>
        </w:rPr>
        <w:t>– Прогноз актива бухгалтерского баланса на 20</w:t>
      </w:r>
      <w:r w:rsidR="00DE4B17">
        <w:rPr>
          <w:rFonts w:ascii="Times New Roman" w:eastAsia="Calibri" w:hAnsi="Times New Roman" w:cs="Times New Roman"/>
          <w:sz w:val="28"/>
          <w:szCs w:val="28"/>
        </w:rPr>
        <w:t>20</w:t>
      </w:r>
      <w:r w:rsidRPr="00AF6EB7">
        <w:rPr>
          <w:rFonts w:ascii="Times New Roman" w:eastAsia="Calibri" w:hAnsi="Times New Roman" w:cs="Times New Roman"/>
          <w:sz w:val="28"/>
          <w:szCs w:val="28"/>
        </w:rPr>
        <w:t xml:space="preserve"> и 20</w:t>
      </w:r>
      <w:r w:rsidR="00DE4B17">
        <w:rPr>
          <w:rFonts w:ascii="Times New Roman" w:eastAsia="Calibri" w:hAnsi="Times New Roman" w:cs="Times New Roman"/>
          <w:sz w:val="28"/>
          <w:szCs w:val="28"/>
        </w:rPr>
        <w:t>21</w:t>
      </w:r>
      <w:r w:rsidRPr="00AF6EB7">
        <w:rPr>
          <w:rFonts w:ascii="Times New Roman" w:eastAsia="Calibri" w:hAnsi="Times New Roman" w:cs="Times New Roman"/>
          <w:sz w:val="28"/>
          <w:szCs w:val="28"/>
        </w:rPr>
        <w:t>г</w:t>
      </w:r>
      <w:r w:rsidR="00DE4B17">
        <w:rPr>
          <w:rFonts w:ascii="Times New Roman" w:eastAsia="Calibri" w:hAnsi="Times New Roman" w:cs="Times New Roman"/>
          <w:sz w:val="28"/>
          <w:szCs w:val="28"/>
        </w:rPr>
        <w:t>г</w:t>
      </w:r>
      <w:r w:rsidRPr="00AF6EB7">
        <w:rPr>
          <w:rFonts w:ascii="Times New Roman" w:eastAsia="Calibri" w:hAnsi="Times New Roman" w:cs="Times New Roman"/>
          <w:sz w:val="28"/>
          <w:szCs w:val="28"/>
        </w:rPr>
        <w:t>.</w:t>
      </w:r>
    </w:p>
    <w:tbl>
      <w:tblPr>
        <w:tblW w:w="5000" w:type="pct"/>
        <w:tblLayout w:type="fixed"/>
        <w:tblLook w:val="04A0"/>
      </w:tblPr>
      <w:tblGrid>
        <w:gridCol w:w="5495"/>
        <w:gridCol w:w="1420"/>
        <w:gridCol w:w="1414"/>
        <w:gridCol w:w="1434"/>
        <w:gridCol w:w="1363"/>
        <w:gridCol w:w="1150"/>
        <w:gridCol w:w="1363"/>
        <w:gridCol w:w="1147"/>
      </w:tblGrid>
      <w:tr w:rsidR="00153039" w:rsidRPr="00AF6EB7" w:rsidTr="001D3351">
        <w:trPr>
          <w:trHeight w:val="70"/>
        </w:trPr>
        <w:tc>
          <w:tcPr>
            <w:tcW w:w="5000" w:type="pct"/>
            <w:gridSpan w:val="8"/>
            <w:tcBorders>
              <w:top w:val="single" w:sz="4" w:space="0" w:color="auto"/>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Актив</w:t>
            </w:r>
          </w:p>
        </w:tc>
      </w:tr>
      <w:tr w:rsidR="00153039" w:rsidRPr="00AF6EB7" w:rsidTr="001D3351">
        <w:trPr>
          <w:trHeight w:val="600"/>
        </w:trPr>
        <w:tc>
          <w:tcPr>
            <w:tcW w:w="1858" w:type="pct"/>
            <w:tcBorders>
              <w:top w:val="nil"/>
              <w:left w:val="single" w:sz="4" w:space="0" w:color="auto"/>
              <w:bottom w:val="single" w:sz="4" w:space="0" w:color="auto"/>
              <w:right w:val="single" w:sz="4" w:space="0" w:color="auto"/>
            </w:tcBorders>
            <w:vAlign w:val="center"/>
            <w:hideMark/>
          </w:tcPr>
          <w:p w:rsidR="00153039" w:rsidRPr="00AF6EB7" w:rsidRDefault="00153039" w:rsidP="001D3351">
            <w:pPr>
              <w:spacing w:after="0"/>
              <w:rPr>
                <w:rFonts w:ascii="Calibri" w:eastAsia="Calibri" w:hAnsi="Calibri" w:cs="Times New Roman"/>
              </w:rPr>
            </w:pPr>
          </w:p>
        </w:tc>
        <w:tc>
          <w:tcPr>
            <w:tcW w:w="480" w:type="pct"/>
            <w:tcBorders>
              <w:top w:val="nil"/>
              <w:left w:val="nil"/>
              <w:bottom w:val="single" w:sz="4" w:space="0" w:color="auto"/>
              <w:right w:val="single" w:sz="4" w:space="0" w:color="auto"/>
            </w:tcBorders>
            <w:noWrap/>
            <w:vAlign w:val="center"/>
            <w:hideMark/>
          </w:tcPr>
          <w:p w:rsidR="00153039" w:rsidRPr="00AF6EB7" w:rsidRDefault="00153039" w:rsidP="00EE50DA">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31.12. 201</w:t>
            </w:r>
            <w:r w:rsidR="00EE50DA">
              <w:rPr>
                <w:rFonts w:ascii="Times New Roman" w:eastAsia="Times New Roman" w:hAnsi="Times New Roman" w:cs="Times New Roman"/>
                <w:color w:val="000000"/>
                <w:sz w:val="24"/>
                <w:szCs w:val="24"/>
                <w:lang w:eastAsia="ru-RU"/>
              </w:rPr>
              <w:t>7</w:t>
            </w:r>
          </w:p>
        </w:tc>
        <w:tc>
          <w:tcPr>
            <w:tcW w:w="478" w:type="pct"/>
            <w:tcBorders>
              <w:top w:val="nil"/>
              <w:left w:val="nil"/>
              <w:bottom w:val="single" w:sz="4" w:space="0" w:color="auto"/>
              <w:right w:val="single" w:sz="4" w:space="0" w:color="auto"/>
            </w:tcBorders>
            <w:noWrap/>
            <w:vAlign w:val="center"/>
            <w:hideMark/>
          </w:tcPr>
          <w:p w:rsidR="00153039" w:rsidRPr="00AF6EB7" w:rsidRDefault="00153039" w:rsidP="00EE50DA">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31.12. 201</w:t>
            </w:r>
            <w:r w:rsidR="00EE50DA">
              <w:rPr>
                <w:rFonts w:ascii="Times New Roman" w:eastAsia="Times New Roman" w:hAnsi="Times New Roman" w:cs="Times New Roman"/>
                <w:color w:val="000000"/>
                <w:sz w:val="24"/>
                <w:szCs w:val="24"/>
                <w:lang w:eastAsia="ru-RU"/>
              </w:rPr>
              <w:t>8</w:t>
            </w:r>
          </w:p>
        </w:tc>
        <w:tc>
          <w:tcPr>
            <w:tcW w:w="485" w:type="pct"/>
            <w:tcBorders>
              <w:top w:val="nil"/>
              <w:left w:val="nil"/>
              <w:bottom w:val="single" w:sz="4" w:space="0" w:color="auto"/>
              <w:right w:val="single" w:sz="4" w:space="0" w:color="auto"/>
            </w:tcBorders>
            <w:vAlign w:val="center"/>
            <w:hideMark/>
          </w:tcPr>
          <w:p w:rsidR="00153039" w:rsidRPr="00AF6EB7" w:rsidRDefault="00153039" w:rsidP="00EE50DA">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31.12. 201</w:t>
            </w:r>
            <w:r w:rsidR="00EE50DA">
              <w:rPr>
                <w:rFonts w:ascii="Times New Roman" w:eastAsia="Times New Roman" w:hAnsi="Times New Roman" w:cs="Times New Roman"/>
                <w:color w:val="000000"/>
                <w:sz w:val="24"/>
                <w:szCs w:val="24"/>
                <w:lang w:eastAsia="ru-RU"/>
              </w:rPr>
              <w:t>9</w:t>
            </w:r>
          </w:p>
        </w:tc>
        <w:tc>
          <w:tcPr>
            <w:tcW w:w="461" w:type="pct"/>
            <w:tcBorders>
              <w:top w:val="nil"/>
              <w:left w:val="nil"/>
              <w:bottom w:val="single" w:sz="4" w:space="0" w:color="auto"/>
              <w:right w:val="single" w:sz="4" w:space="0" w:color="auto"/>
            </w:tcBorders>
            <w:vAlign w:val="center"/>
            <w:hideMark/>
          </w:tcPr>
          <w:p w:rsidR="00153039" w:rsidRPr="00AF6EB7" w:rsidRDefault="00153039" w:rsidP="00EE50DA">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Трендовый прогноз на 31.12. 20</w:t>
            </w:r>
            <w:r w:rsidR="00EE50DA">
              <w:rPr>
                <w:rFonts w:ascii="Times New Roman" w:eastAsia="Times New Roman" w:hAnsi="Times New Roman" w:cs="Times New Roman"/>
                <w:color w:val="000000"/>
                <w:sz w:val="24"/>
                <w:szCs w:val="24"/>
                <w:lang w:eastAsia="ru-RU"/>
              </w:rPr>
              <w:t>20</w:t>
            </w:r>
          </w:p>
        </w:tc>
        <w:tc>
          <w:tcPr>
            <w:tcW w:w="389" w:type="pct"/>
            <w:tcBorders>
              <w:top w:val="nil"/>
              <w:left w:val="nil"/>
              <w:bottom w:val="single" w:sz="4" w:space="0" w:color="auto"/>
              <w:right w:val="single" w:sz="4" w:space="0" w:color="auto"/>
            </w:tcBorders>
            <w:vAlign w:val="center"/>
            <w:hideMark/>
          </w:tcPr>
          <w:p w:rsidR="00153039" w:rsidRPr="00AF6EB7" w:rsidRDefault="00196902"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прир</w:t>
            </w:r>
            <w:proofErr w:type="spellEnd"/>
          </w:p>
        </w:tc>
        <w:tc>
          <w:tcPr>
            <w:tcW w:w="461" w:type="pct"/>
            <w:tcBorders>
              <w:top w:val="nil"/>
              <w:left w:val="nil"/>
              <w:bottom w:val="single" w:sz="4" w:space="0" w:color="auto"/>
              <w:right w:val="single" w:sz="4" w:space="0" w:color="auto"/>
            </w:tcBorders>
            <w:vAlign w:val="center"/>
            <w:hideMark/>
          </w:tcPr>
          <w:p w:rsidR="00153039" w:rsidRPr="00AF6EB7" w:rsidRDefault="00153039" w:rsidP="00EE50DA">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Трендовый прогноз на 31.12. 20</w:t>
            </w:r>
            <w:r w:rsidR="00EE50DA">
              <w:rPr>
                <w:rFonts w:ascii="Times New Roman" w:eastAsia="Times New Roman" w:hAnsi="Times New Roman" w:cs="Times New Roman"/>
                <w:color w:val="000000"/>
                <w:sz w:val="24"/>
                <w:szCs w:val="24"/>
                <w:lang w:eastAsia="ru-RU"/>
              </w:rPr>
              <w:t>21</w:t>
            </w:r>
          </w:p>
        </w:tc>
        <w:tc>
          <w:tcPr>
            <w:tcW w:w="388" w:type="pct"/>
            <w:tcBorders>
              <w:top w:val="nil"/>
              <w:left w:val="nil"/>
              <w:bottom w:val="single" w:sz="4" w:space="0" w:color="auto"/>
              <w:right w:val="single" w:sz="4" w:space="0" w:color="auto"/>
            </w:tcBorders>
            <w:vAlign w:val="center"/>
            <w:hideMark/>
          </w:tcPr>
          <w:p w:rsidR="00153039" w:rsidRPr="00AF6EB7" w:rsidRDefault="00196902"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прир</w:t>
            </w:r>
            <w:proofErr w:type="spellEnd"/>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1</w:t>
            </w:r>
          </w:p>
        </w:tc>
        <w:tc>
          <w:tcPr>
            <w:tcW w:w="480"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2</w:t>
            </w:r>
          </w:p>
        </w:tc>
        <w:tc>
          <w:tcPr>
            <w:tcW w:w="478"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3</w:t>
            </w:r>
          </w:p>
        </w:tc>
        <w:tc>
          <w:tcPr>
            <w:tcW w:w="485"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4</w:t>
            </w:r>
          </w:p>
        </w:tc>
        <w:tc>
          <w:tcPr>
            <w:tcW w:w="461"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5</w:t>
            </w:r>
          </w:p>
        </w:tc>
        <w:tc>
          <w:tcPr>
            <w:tcW w:w="389"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6</w:t>
            </w:r>
          </w:p>
        </w:tc>
        <w:tc>
          <w:tcPr>
            <w:tcW w:w="461"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7</w:t>
            </w:r>
          </w:p>
        </w:tc>
        <w:tc>
          <w:tcPr>
            <w:tcW w:w="388" w:type="pct"/>
            <w:tcBorders>
              <w:top w:val="nil"/>
              <w:left w:val="nil"/>
              <w:bottom w:val="single" w:sz="4" w:space="0" w:color="auto"/>
              <w:right w:val="single" w:sz="4" w:space="0" w:color="auto"/>
            </w:tcBorders>
            <w:noWrap/>
            <w:vAlign w:val="bottom"/>
            <w:hideMark/>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8</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b/>
                <w:bCs/>
                <w:color w:val="000000"/>
                <w:sz w:val="24"/>
                <w:szCs w:val="24"/>
                <w:lang w:eastAsia="ru-RU"/>
              </w:rPr>
            </w:pPr>
            <w:r w:rsidRPr="00AF6EB7">
              <w:rPr>
                <w:rFonts w:ascii="Times New Roman" w:eastAsia="Times New Roman" w:hAnsi="Times New Roman" w:cs="Times New Roman"/>
                <w:b/>
                <w:bCs/>
                <w:color w:val="000000"/>
                <w:sz w:val="24"/>
                <w:szCs w:val="24"/>
                <w:lang w:eastAsia="ru-RU"/>
              </w:rPr>
              <w:t xml:space="preserve">I </w:t>
            </w:r>
            <w:proofErr w:type="spellStart"/>
            <w:r w:rsidRPr="00AF6EB7">
              <w:rPr>
                <w:rFonts w:ascii="Times New Roman" w:eastAsia="Times New Roman" w:hAnsi="Times New Roman" w:cs="Times New Roman"/>
                <w:b/>
                <w:bCs/>
                <w:color w:val="000000"/>
                <w:sz w:val="24"/>
                <w:szCs w:val="24"/>
                <w:lang w:eastAsia="ru-RU"/>
              </w:rPr>
              <w:t>Внеоборотные</w:t>
            </w:r>
            <w:proofErr w:type="spellEnd"/>
            <w:r w:rsidRPr="00AF6EB7">
              <w:rPr>
                <w:rFonts w:ascii="Times New Roman" w:eastAsia="Times New Roman" w:hAnsi="Times New Roman" w:cs="Times New Roman"/>
                <w:b/>
                <w:bCs/>
                <w:color w:val="000000"/>
                <w:sz w:val="24"/>
                <w:szCs w:val="24"/>
                <w:lang w:eastAsia="ru-RU"/>
              </w:rPr>
              <w:t xml:space="preserve"> активы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47117873</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49910128</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50719594</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51529780</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52851399</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2,56</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Нематериальные активы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364088</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477610</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572564</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667518</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16,58</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679897</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Основные средства</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44729568</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47112036</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47897327</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48682618</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49747403</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Финансовые вложения</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354082</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300328</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309132</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317936</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2,84</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276231</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Отложенные налоговые активы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995602</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1311146</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1227814</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1144482</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-6,78</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1410399</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114,87</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 xml:space="preserve">Прочие </w:t>
            </w:r>
            <w:proofErr w:type="spellStart"/>
            <w:r w:rsidRPr="00AF6EB7">
              <w:rPr>
                <w:rFonts w:ascii="Times New Roman" w:eastAsia="Times New Roman" w:hAnsi="Times New Roman" w:cs="Times New Roman"/>
                <w:color w:val="000000"/>
                <w:sz w:val="24"/>
                <w:szCs w:val="24"/>
                <w:lang w:eastAsia="ru-RU"/>
              </w:rPr>
              <w:t>внеоборотные</w:t>
            </w:r>
            <w:proofErr w:type="spellEnd"/>
            <w:r w:rsidRPr="00AF6EB7">
              <w:rPr>
                <w:rFonts w:ascii="Times New Roman" w:eastAsia="Times New Roman" w:hAnsi="Times New Roman" w:cs="Times New Roman"/>
                <w:color w:val="000000"/>
                <w:sz w:val="24"/>
                <w:szCs w:val="24"/>
                <w:lang w:eastAsia="ru-RU"/>
              </w:rPr>
              <w:t xml:space="preserve"> активы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645329</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685778</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704600</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101281</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725292</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2,93</w:t>
            </w:r>
          </w:p>
        </w:tc>
      </w:tr>
      <w:tr w:rsidR="00153039" w:rsidRPr="00AF6EB7" w:rsidTr="001D3351">
        <w:trPr>
          <w:trHeight w:val="315"/>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b/>
                <w:bCs/>
                <w:color w:val="000000"/>
                <w:sz w:val="24"/>
                <w:szCs w:val="24"/>
                <w:lang w:eastAsia="ru-RU"/>
              </w:rPr>
            </w:pPr>
            <w:r w:rsidRPr="00AF6EB7">
              <w:rPr>
                <w:rFonts w:ascii="Times New Roman" w:eastAsia="Times New Roman" w:hAnsi="Times New Roman" w:cs="Times New Roman"/>
                <w:b/>
                <w:bCs/>
                <w:color w:val="000000"/>
                <w:sz w:val="24"/>
                <w:szCs w:val="24"/>
                <w:lang w:eastAsia="ru-RU"/>
              </w:rPr>
              <w:t>II Оборотные активы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10402800</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15167132</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17293644</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19420156</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12,99</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21178703</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9,05</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Запасы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1822894</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1563157</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2324518</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3085879</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32,75</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2405147</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-22,05</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Налог на добавленную стоимость по приобретенным ценностям</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97701</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46791</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28188</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-65,99</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(11953)</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-224,70</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Дебиторская задолженность</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8043372</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11629340</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14199641</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16769942</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17447053</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4,03</w:t>
            </w:r>
          </w:p>
        </w:tc>
      </w:tr>
      <w:tr w:rsidR="00153039" w:rsidRPr="00AF6EB7" w:rsidTr="001D3351">
        <w:trPr>
          <w:trHeight w:val="172"/>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Денежные средства и денежные эквиваленты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203031</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1719460</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528380</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(662700)</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-225,44</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1142306</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72,3</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color w:val="000000"/>
                <w:sz w:val="24"/>
                <w:szCs w:val="24"/>
                <w:lang w:eastAsia="ru-RU"/>
              </w:rPr>
            </w:pPr>
            <w:r w:rsidRPr="00AF6EB7">
              <w:rPr>
                <w:rFonts w:ascii="Times New Roman" w:eastAsia="Times New Roman" w:hAnsi="Times New Roman" w:cs="Times New Roman"/>
                <w:color w:val="000000"/>
                <w:sz w:val="24"/>
                <w:szCs w:val="24"/>
                <w:lang w:eastAsia="ru-RU"/>
              </w:rPr>
              <w:t>Прочие оборотные активы</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235802</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208384</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212917</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217450</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196149</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-9,79</w:t>
            </w:r>
          </w:p>
        </w:tc>
      </w:tr>
      <w:tr w:rsidR="00153039" w:rsidRPr="00AF6EB7"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AF6EB7" w:rsidRDefault="00153039" w:rsidP="001D3351">
            <w:pPr>
              <w:spacing w:after="0" w:line="240" w:lineRule="auto"/>
              <w:rPr>
                <w:rFonts w:ascii="Times New Roman" w:eastAsia="Times New Roman" w:hAnsi="Times New Roman" w:cs="Times New Roman"/>
                <w:b/>
                <w:bCs/>
                <w:color w:val="000000"/>
                <w:sz w:val="24"/>
                <w:szCs w:val="24"/>
                <w:lang w:eastAsia="ru-RU"/>
              </w:rPr>
            </w:pPr>
            <w:r w:rsidRPr="00AF6EB7">
              <w:rPr>
                <w:rFonts w:ascii="Times New Roman" w:eastAsia="Times New Roman" w:hAnsi="Times New Roman" w:cs="Times New Roman"/>
                <w:b/>
                <w:bCs/>
                <w:color w:val="000000"/>
                <w:sz w:val="24"/>
                <w:szCs w:val="24"/>
                <w:lang w:eastAsia="ru-RU"/>
              </w:rPr>
              <w:t>БАЛАНС</w:t>
            </w:r>
          </w:p>
        </w:tc>
        <w:tc>
          <w:tcPr>
            <w:tcW w:w="480"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57520673</w:t>
            </w:r>
          </w:p>
        </w:tc>
        <w:tc>
          <w:tcPr>
            <w:tcW w:w="47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65077260</w:t>
            </w:r>
          </w:p>
        </w:tc>
        <w:tc>
          <w:tcPr>
            <w:tcW w:w="485"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68013598</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70949936</w:t>
            </w:r>
          </w:p>
        </w:tc>
        <w:tc>
          <w:tcPr>
            <w:tcW w:w="389"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c>
          <w:tcPr>
            <w:tcW w:w="461"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74030102</w:t>
            </w:r>
          </w:p>
        </w:tc>
        <w:tc>
          <w:tcPr>
            <w:tcW w:w="388" w:type="pct"/>
            <w:tcBorders>
              <w:top w:val="nil"/>
              <w:left w:val="nil"/>
              <w:bottom w:val="single" w:sz="4" w:space="0" w:color="auto"/>
              <w:right w:val="single" w:sz="4" w:space="0" w:color="auto"/>
            </w:tcBorders>
            <w:noWrap/>
            <w:vAlign w:val="bottom"/>
          </w:tcPr>
          <w:p w:rsidR="00153039" w:rsidRPr="00AF6EB7"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4,34</w:t>
            </w:r>
          </w:p>
        </w:tc>
      </w:tr>
    </w:tbl>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Pr="00CF368D" w:rsidRDefault="00153039" w:rsidP="00153039">
      <w:pPr>
        <w:widowControl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D645AC">
        <w:rPr>
          <w:rFonts w:ascii="Times New Roman" w:eastAsia="Calibri" w:hAnsi="Times New Roman" w:cs="Times New Roman"/>
          <w:sz w:val="28"/>
          <w:szCs w:val="28"/>
        </w:rPr>
        <w:t>3</w:t>
      </w:r>
      <w:r w:rsidRPr="00CF368D">
        <w:rPr>
          <w:rFonts w:ascii="Times New Roman" w:eastAsia="Calibri" w:hAnsi="Times New Roman" w:cs="Times New Roman"/>
          <w:sz w:val="28"/>
          <w:szCs w:val="28"/>
        </w:rPr>
        <w:t>– Прогноз пассива бухгалтерского баланса на 20</w:t>
      </w:r>
      <w:r w:rsidR="00D645AC">
        <w:rPr>
          <w:rFonts w:ascii="Times New Roman" w:eastAsia="Calibri" w:hAnsi="Times New Roman" w:cs="Times New Roman"/>
          <w:sz w:val="28"/>
          <w:szCs w:val="28"/>
        </w:rPr>
        <w:t>20</w:t>
      </w:r>
      <w:r w:rsidRPr="00CF368D">
        <w:rPr>
          <w:rFonts w:ascii="Times New Roman" w:eastAsia="Calibri" w:hAnsi="Times New Roman" w:cs="Times New Roman"/>
          <w:sz w:val="28"/>
          <w:szCs w:val="28"/>
        </w:rPr>
        <w:t>и 20</w:t>
      </w:r>
      <w:r w:rsidR="00D645AC">
        <w:rPr>
          <w:rFonts w:ascii="Times New Roman" w:eastAsia="Calibri" w:hAnsi="Times New Roman" w:cs="Times New Roman"/>
          <w:sz w:val="28"/>
          <w:szCs w:val="28"/>
        </w:rPr>
        <w:t>21</w:t>
      </w:r>
      <w:r w:rsidRPr="00CF368D">
        <w:rPr>
          <w:rFonts w:ascii="Times New Roman" w:eastAsia="Calibri" w:hAnsi="Times New Roman" w:cs="Times New Roman"/>
          <w:sz w:val="28"/>
          <w:szCs w:val="28"/>
        </w:rPr>
        <w:t>г</w:t>
      </w:r>
      <w:r w:rsidR="00D645AC">
        <w:rPr>
          <w:rFonts w:ascii="Times New Roman" w:eastAsia="Calibri" w:hAnsi="Times New Roman" w:cs="Times New Roman"/>
          <w:sz w:val="28"/>
          <w:szCs w:val="28"/>
        </w:rPr>
        <w:t>г</w:t>
      </w:r>
      <w:r w:rsidRPr="00CF368D">
        <w:rPr>
          <w:rFonts w:ascii="Times New Roman" w:eastAsia="Calibri" w:hAnsi="Times New Roman" w:cs="Times New Roman"/>
          <w:sz w:val="28"/>
          <w:szCs w:val="28"/>
        </w:rPr>
        <w:t>.</w:t>
      </w:r>
    </w:p>
    <w:tbl>
      <w:tblPr>
        <w:tblW w:w="5000" w:type="pct"/>
        <w:tblLook w:val="04A0"/>
      </w:tblPr>
      <w:tblGrid>
        <w:gridCol w:w="5495"/>
        <w:gridCol w:w="1358"/>
        <w:gridCol w:w="1479"/>
        <w:gridCol w:w="1428"/>
        <w:gridCol w:w="1363"/>
        <w:gridCol w:w="1150"/>
        <w:gridCol w:w="1363"/>
        <w:gridCol w:w="1150"/>
      </w:tblGrid>
      <w:tr w:rsidR="00153039" w:rsidRPr="00CF368D" w:rsidTr="001D3351">
        <w:trPr>
          <w:trHeight w:val="300"/>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Пассив</w:t>
            </w:r>
          </w:p>
        </w:tc>
      </w:tr>
      <w:tr w:rsidR="00153039" w:rsidRPr="00CF368D" w:rsidTr="001D3351">
        <w:trPr>
          <w:trHeight w:val="600"/>
        </w:trPr>
        <w:tc>
          <w:tcPr>
            <w:tcW w:w="1858" w:type="pct"/>
            <w:tcBorders>
              <w:top w:val="nil"/>
              <w:left w:val="single" w:sz="4" w:space="0" w:color="auto"/>
              <w:bottom w:val="single" w:sz="4" w:space="0" w:color="auto"/>
              <w:right w:val="single" w:sz="4" w:space="0" w:color="auto"/>
            </w:tcBorders>
            <w:vAlign w:val="center"/>
            <w:hideMark/>
          </w:tcPr>
          <w:p w:rsidR="00153039" w:rsidRPr="00CF368D" w:rsidRDefault="00153039" w:rsidP="001D3351">
            <w:pPr>
              <w:spacing w:after="0"/>
              <w:rPr>
                <w:rFonts w:ascii="Calibri" w:eastAsia="Calibri" w:hAnsi="Calibri" w:cs="Times New Roman"/>
              </w:rPr>
            </w:pPr>
          </w:p>
        </w:tc>
        <w:tc>
          <w:tcPr>
            <w:tcW w:w="459" w:type="pct"/>
            <w:tcBorders>
              <w:top w:val="nil"/>
              <w:left w:val="nil"/>
              <w:bottom w:val="single" w:sz="4" w:space="0" w:color="auto"/>
              <w:right w:val="single" w:sz="4" w:space="0" w:color="auto"/>
            </w:tcBorders>
            <w:noWrap/>
            <w:vAlign w:val="center"/>
            <w:hideMark/>
          </w:tcPr>
          <w:p w:rsidR="00153039" w:rsidRPr="00CF368D" w:rsidRDefault="00153039" w:rsidP="00943A8C">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31.12. 201</w:t>
            </w:r>
            <w:r w:rsidR="00943A8C">
              <w:rPr>
                <w:rFonts w:ascii="Times New Roman" w:eastAsia="Times New Roman" w:hAnsi="Times New Roman" w:cs="Times New Roman"/>
                <w:color w:val="000000"/>
                <w:sz w:val="24"/>
                <w:szCs w:val="24"/>
                <w:lang w:eastAsia="ru-RU"/>
              </w:rPr>
              <w:t>7</w:t>
            </w:r>
          </w:p>
        </w:tc>
        <w:tc>
          <w:tcPr>
            <w:tcW w:w="500" w:type="pct"/>
            <w:tcBorders>
              <w:top w:val="nil"/>
              <w:left w:val="nil"/>
              <w:bottom w:val="single" w:sz="4" w:space="0" w:color="auto"/>
              <w:right w:val="single" w:sz="4" w:space="0" w:color="auto"/>
            </w:tcBorders>
            <w:noWrap/>
            <w:vAlign w:val="center"/>
            <w:hideMark/>
          </w:tcPr>
          <w:p w:rsidR="00153039" w:rsidRPr="00CF368D" w:rsidRDefault="00153039" w:rsidP="00943A8C">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31.12. 201</w:t>
            </w:r>
            <w:r w:rsidR="00943A8C">
              <w:rPr>
                <w:rFonts w:ascii="Times New Roman" w:eastAsia="Times New Roman" w:hAnsi="Times New Roman" w:cs="Times New Roman"/>
                <w:color w:val="000000"/>
                <w:sz w:val="24"/>
                <w:szCs w:val="24"/>
                <w:lang w:eastAsia="ru-RU"/>
              </w:rPr>
              <w:t>8</w:t>
            </w:r>
          </w:p>
        </w:tc>
        <w:tc>
          <w:tcPr>
            <w:tcW w:w="483" w:type="pct"/>
            <w:tcBorders>
              <w:top w:val="nil"/>
              <w:left w:val="nil"/>
              <w:bottom w:val="single" w:sz="4" w:space="0" w:color="auto"/>
              <w:right w:val="single" w:sz="4" w:space="0" w:color="auto"/>
            </w:tcBorders>
            <w:vAlign w:val="center"/>
            <w:hideMark/>
          </w:tcPr>
          <w:p w:rsidR="00153039" w:rsidRPr="00CF368D" w:rsidRDefault="00153039" w:rsidP="00943A8C">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31.12. 201</w:t>
            </w:r>
            <w:r w:rsidR="00943A8C">
              <w:rPr>
                <w:rFonts w:ascii="Times New Roman" w:eastAsia="Times New Roman" w:hAnsi="Times New Roman" w:cs="Times New Roman"/>
                <w:color w:val="000000"/>
                <w:sz w:val="24"/>
                <w:szCs w:val="24"/>
                <w:lang w:eastAsia="ru-RU"/>
              </w:rPr>
              <w:t>9</w:t>
            </w:r>
          </w:p>
        </w:tc>
        <w:tc>
          <w:tcPr>
            <w:tcW w:w="461" w:type="pct"/>
            <w:tcBorders>
              <w:top w:val="nil"/>
              <w:left w:val="nil"/>
              <w:bottom w:val="single" w:sz="4" w:space="0" w:color="auto"/>
              <w:right w:val="single" w:sz="4" w:space="0" w:color="auto"/>
            </w:tcBorders>
            <w:vAlign w:val="center"/>
            <w:hideMark/>
          </w:tcPr>
          <w:p w:rsidR="00153039" w:rsidRPr="00CF368D" w:rsidRDefault="00153039" w:rsidP="00943A8C">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Трендовый прогноз на 31.12. 20</w:t>
            </w:r>
            <w:r w:rsidR="00943A8C">
              <w:rPr>
                <w:rFonts w:ascii="Times New Roman" w:eastAsia="Times New Roman" w:hAnsi="Times New Roman" w:cs="Times New Roman"/>
                <w:color w:val="000000"/>
                <w:sz w:val="24"/>
                <w:szCs w:val="24"/>
                <w:lang w:eastAsia="ru-RU"/>
              </w:rPr>
              <w:t>20</w:t>
            </w:r>
          </w:p>
        </w:tc>
        <w:tc>
          <w:tcPr>
            <w:tcW w:w="389" w:type="pct"/>
            <w:tcBorders>
              <w:top w:val="nil"/>
              <w:left w:val="nil"/>
              <w:bottom w:val="single" w:sz="4" w:space="0" w:color="auto"/>
              <w:right w:val="single" w:sz="4" w:space="0" w:color="auto"/>
            </w:tcBorders>
            <w:vAlign w:val="center"/>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 xml:space="preserve">% </w:t>
            </w:r>
            <w:proofErr w:type="spellStart"/>
            <w:r w:rsidRPr="00CF368D">
              <w:rPr>
                <w:rFonts w:ascii="Times New Roman" w:eastAsia="Times New Roman" w:hAnsi="Times New Roman" w:cs="Times New Roman"/>
                <w:color w:val="000000"/>
                <w:sz w:val="24"/>
                <w:szCs w:val="24"/>
                <w:lang w:eastAsia="ru-RU"/>
              </w:rPr>
              <w:t>прир</w:t>
            </w:r>
            <w:proofErr w:type="spellEnd"/>
          </w:p>
        </w:tc>
        <w:tc>
          <w:tcPr>
            <w:tcW w:w="461" w:type="pct"/>
            <w:tcBorders>
              <w:top w:val="nil"/>
              <w:left w:val="nil"/>
              <w:bottom w:val="single" w:sz="4" w:space="0" w:color="auto"/>
              <w:right w:val="single" w:sz="4" w:space="0" w:color="auto"/>
            </w:tcBorders>
            <w:vAlign w:val="center"/>
            <w:hideMark/>
          </w:tcPr>
          <w:p w:rsidR="00153039" w:rsidRPr="00CF368D" w:rsidRDefault="00153039" w:rsidP="00943A8C">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Трендовый прогноз на 31.12. 20</w:t>
            </w:r>
            <w:r w:rsidR="00943A8C">
              <w:rPr>
                <w:rFonts w:ascii="Times New Roman" w:eastAsia="Times New Roman" w:hAnsi="Times New Roman" w:cs="Times New Roman"/>
                <w:color w:val="000000"/>
                <w:sz w:val="24"/>
                <w:szCs w:val="24"/>
                <w:lang w:eastAsia="ru-RU"/>
              </w:rPr>
              <w:t>21</w:t>
            </w:r>
          </w:p>
        </w:tc>
        <w:tc>
          <w:tcPr>
            <w:tcW w:w="389" w:type="pct"/>
            <w:tcBorders>
              <w:top w:val="nil"/>
              <w:left w:val="nil"/>
              <w:bottom w:val="single" w:sz="4" w:space="0" w:color="auto"/>
              <w:right w:val="single" w:sz="4" w:space="0" w:color="auto"/>
            </w:tcBorders>
            <w:vAlign w:val="center"/>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 xml:space="preserve">% </w:t>
            </w:r>
            <w:proofErr w:type="spellStart"/>
            <w:r w:rsidRPr="00CF368D">
              <w:rPr>
                <w:rFonts w:ascii="Times New Roman" w:eastAsia="Times New Roman" w:hAnsi="Times New Roman" w:cs="Times New Roman"/>
                <w:color w:val="000000"/>
                <w:sz w:val="24"/>
                <w:szCs w:val="24"/>
                <w:lang w:eastAsia="ru-RU"/>
              </w:rPr>
              <w:t>прир</w:t>
            </w:r>
            <w:proofErr w:type="spellEnd"/>
          </w:p>
        </w:tc>
      </w:tr>
      <w:tr w:rsidR="00153039" w:rsidRPr="00CF368D" w:rsidTr="001D3351">
        <w:trPr>
          <w:trHeight w:val="84"/>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1</w:t>
            </w:r>
          </w:p>
        </w:tc>
        <w:tc>
          <w:tcPr>
            <w:tcW w:w="459"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2</w:t>
            </w:r>
          </w:p>
        </w:tc>
        <w:tc>
          <w:tcPr>
            <w:tcW w:w="500"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3</w:t>
            </w:r>
          </w:p>
        </w:tc>
        <w:tc>
          <w:tcPr>
            <w:tcW w:w="483"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4</w:t>
            </w:r>
          </w:p>
        </w:tc>
        <w:tc>
          <w:tcPr>
            <w:tcW w:w="461"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5</w:t>
            </w:r>
          </w:p>
        </w:tc>
        <w:tc>
          <w:tcPr>
            <w:tcW w:w="389"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6</w:t>
            </w:r>
          </w:p>
        </w:tc>
        <w:tc>
          <w:tcPr>
            <w:tcW w:w="461"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7</w:t>
            </w:r>
          </w:p>
        </w:tc>
        <w:tc>
          <w:tcPr>
            <w:tcW w:w="389" w:type="pct"/>
            <w:tcBorders>
              <w:top w:val="nil"/>
              <w:left w:val="nil"/>
              <w:bottom w:val="single" w:sz="4" w:space="0" w:color="auto"/>
              <w:right w:val="single" w:sz="4" w:space="0" w:color="auto"/>
            </w:tcBorders>
            <w:noWrap/>
            <w:vAlign w:val="bottom"/>
            <w:hideMark/>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8</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b/>
                <w:bCs/>
                <w:color w:val="000000"/>
                <w:sz w:val="24"/>
                <w:szCs w:val="24"/>
                <w:lang w:eastAsia="ru-RU"/>
              </w:rPr>
            </w:pPr>
            <w:r w:rsidRPr="00CF368D">
              <w:rPr>
                <w:rFonts w:ascii="Times New Roman" w:eastAsia="Times New Roman" w:hAnsi="Times New Roman" w:cs="Times New Roman"/>
                <w:b/>
                <w:bCs/>
                <w:color w:val="000000"/>
                <w:sz w:val="24"/>
                <w:szCs w:val="24"/>
                <w:lang w:eastAsia="ru-RU"/>
              </w:rPr>
              <w:t>III Капитал и резервы</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29257611</w:t>
            </w:r>
          </w:p>
        </w:tc>
        <w:tc>
          <w:tcPr>
            <w:tcW w:w="500" w:type="pct"/>
            <w:tcBorders>
              <w:top w:val="nil"/>
              <w:left w:val="nil"/>
              <w:bottom w:val="single" w:sz="4" w:space="0" w:color="auto"/>
              <w:right w:val="single" w:sz="4" w:space="0" w:color="auto"/>
            </w:tcBorders>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29372036</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29613673</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29855310</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29770502</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-0,28</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Уставный капитал</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9481516</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9481516</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9988619</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10495722</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5,07</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10157653</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Добавочный капитал</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23179700</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Резервный капитал</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118425</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118425</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123762</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129099</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125541</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-2,75</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Нераспределённая прибыль (непокрытый убыток)</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-3522030</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-3407605</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-3678408</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-3949211</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7,36</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-3692392</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-6,50</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b/>
                <w:bCs/>
                <w:color w:val="000000"/>
                <w:sz w:val="24"/>
                <w:szCs w:val="24"/>
                <w:lang w:eastAsia="ru-RU"/>
              </w:rPr>
            </w:pPr>
            <w:r w:rsidRPr="00CF368D">
              <w:rPr>
                <w:rFonts w:ascii="Times New Roman" w:eastAsia="Times New Roman" w:hAnsi="Times New Roman" w:cs="Times New Roman"/>
                <w:b/>
                <w:bCs/>
                <w:color w:val="000000"/>
                <w:sz w:val="24"/>
                <w:szCs w:val="24"/>
                <w:lang w:eastAsia="ru-RU"/>
              </w:rPr>
              <w:t>IV Долгосрочные обязательства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13004527</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17267296</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13530938</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9794580</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-34,94</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15127331</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54,44</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Заёмные средства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10764836</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14595861</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10691551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6787241</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-36,51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11944131</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Отложенные налоговые обязательства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2182480</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2512158</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2576434</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2640710</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2817645</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6,70</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Оценочные обязательства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b/>
                <w:bCs/>
                <w:color w:val="000000"/>
                <w:sz w:val="24"/>
                <w:szCs w:val="24"/>
                <w:lang w:eastAsia="ru-RU"/>
              </w:rPr>
            </w:pPr>
            <w:r w:rsidRPr="00CF368D">
              <w:rPr>
                <w:rFonts w:ascii="Times New Roman" w:eastAsia="Times New Roman" w:hAnsi="Times New Roman" w:cs="Times New Roman"/>
                <w:b/>
                <w:bCs/>
                <w:color w:val="000000"/>
                <w:sz w:val="24"/>
                <w:szCs w:val="24"/>
                <w:lang w:eastAsia="ru-RU"/>
              </w:rPr>
              <w:t>V Краткосрочные обязательства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15258535</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17437928</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2486987</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31300046</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1158</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29132269</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Заёмные средства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68760</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2705908</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8269441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13832974</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67,27</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11882051</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Кредиторская задолженность</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12891710</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11759417</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13739445</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15719473</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13644592</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-13,19</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Доходы будущих периодов</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12096</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-8064</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color w:val="000000"/>
                <w:sz w:val="24"/>
                <w:szCs w:val="24"/>
                <w:lang w:eastAsia="ru-RU"/>
              </w:rPr>
            </w:pPr>
            <w:r w:rsidRPr="00CF368D">
              <w:rPr>
                <w:rFonts w:ascii="Times New Roman" w:eastAsia="Times New Roman" w:hAnsi="Times New Roman" w:cs="Times New Roman"/>
                <w:color w:val="000000"/>
                <w:sz w:val="24"/>
                <w:szCs w:val="24"/>
                <w:lang w:eastAsia="ru-RU"/>
              </w:rPr>
              <w:t>Прочие обязательства</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17568</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8417</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8478</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8539</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2398</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-71,91</w:t>
            </w:r>
          </w:p>
        </w:tc>
      </w:tr>
      <w:tr w:rsidR="00153039" w:rsidRPr="00CF368D" w:rsidTr="001D3351">
        <w:trPr>
          <w:trHeight w:val="70"/>
        </w:trPr>
        <w:tc>
          <w:tcPr>
            <w:tcW w:w="1858" w:type="pct"/>
            <w:tcBorders>
              <w:top w:val="nil"/>
              <w:left w:val="single" w:sz="4" w:space="0" w:color="auto"/>
              <w:bottom w:val="single" w:sz="4" w:space="0" w:color="auto"/>
              <w:right w:val="single" w:sz="4" w:space="0" w:color="auto"/>
            </w:tcBorders>
            <w:vAlign w:val="bottom"/>
            <w:hideMark/>
          </w:tcPr>
          <w:p w:rsidR="00153039" w:rsidRPr="00CF368D" w:rsidRDefault="00153039" w:rsidP="001D3351">
            <w:pPr>
              <w:spacing w:after="0" w:line="240" w:lineRule="auto"/>
              <w:rPr>
                <w:rFonts w:ascii="Times New Roman" w:eastAsia="Times New Roman" w:hAnsi="Times New Roman" w:cs="Times New Roman"/>
                <w:b/>
                <w:bCs/>
                <w:color w:val="000000"/>
                <w:sz w:val="24"/>
                <w:szCs w:val="24"/>
                <w:lang w:eastAsia="ru-RU"/>
              </w:rPr>
            </w:pPr>
            <w:r w:rsidRPr="00CF368D">
              <w:rPr>
                <w:rFonts w:ascii="Times New Roman" w:eastAsia="Times New Roman" w:hAnsi="Times New Roman" w:cs="Times New Roman"/>
                <w:b/>
                <w:bCs/>
                <w:color w:val="000000"/>
                <w:sz w:val="24"/>
                <w:szCs w:val="24"/>
                <w:lang w:eastAsia="ru-RU"/>
              </w:rPr>
              <w:t>БАЛАНС</w:t>
            </w:r>
          </w:p>
        </w:tc>
        <w:tc>
          <w:tcPr>
            <w:tcW w:w="45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57520673</w:t>
            </w:r>
          </w:p>
        </w:tc>
        <w:tc>
          <w:tcPr>
            <w:tcW w:w="500"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65077260</w:t>
            </w:r>
          </w:p>
        </w:tc>
        <w:tc>
          <w:tcPr>
            <w:tcW w:w="483"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68013598</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70949936</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c>
          <w:tcPr>
            <w:tcW w:w="461"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74030102</w:t>
            </w:r>
          </w:p>
        </w:tc>
        <w:tc>
          <w:tcPr>
            <w:tcW w:w="389" w:type="pct"/>
            <w:tcBorders>
              <w:top w:val="nil"/>
              <w:left w:val="nil"/>
              <w:bottom w:val="single" w:sz="4" w:space="0" w:color="auto"/>
              <w:right w:val="single" w:sz="4" w:space="0" w:color="auto"/>
            </w:tcBorders>
            <w:noWrap/>
            <w:vAlign w:val="bottom"/>
          </w:tcPr>
          <w:p w:rsidR="00153039" w:rsidRPr="00CF368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4,34</w:t>
            </w:r>
          </w:p>
        </w:tc>
      </w:tr>
    </w:tbl>
    <w:p w:rsidR="00153039" w:rsidRDefault="00153039" w:rsidP="00153039">
      <w:pPr>
        <w:widowControl w:val="0"/>
        <w:spacing w:after="0" w:line="360" w:lineRule="auto"/>
        <w:ind w:firstLine="709"/>
        <w:jc w:val="both"/>
        <w:rPr>
          <w:rFonts w:ascii="Times New Roman" w:hAnsi="Times New Roman" w:cs="Times New Roman"/>
          <w:sz w:val="28"/>
          <w:szCs w:val="28"/>
        </w:rPr>
        <w:sectPr w:rsidR="00153039" w:rsidSect="001D3351">
          <w:pgSz w:w="16838" w:h="11906" w:orient="landscape"/>
          <w:pgMar w:top="567" w:right="1134" w:bottom="1701" w:left="1134" w:header="709" w:footer="709" w:gutter="0"/>
          <w:cols w:space="708"/>
          <w:docGrid w:linePitch="360"/>
        </w:sectPr>
      </w:pPr>
    </w:p>
    <w:p w:rsidR="00153039" w:rsidRPr="005A5DC4" w:rsidRDefault="00153039" w:rsidP="00EA5403">
      <w:pPr>
        <w:widowControl w:val="0"/>
        <w:spacing w:after="0" w:line="240" w:lineRule="auto"/>
        <w:ind w:firstLine="426"/>
        <w:jc w:val="both"/>
        <w:rPr>
          <w:rFonts w:ascii="Times New Roman" w:hAnsi="Times New Roman" w:cs="Times New Roman"/>
          <w:sz w:val="28"/>
          <w:szCs w:val="28"/>
        </w:rPr>
      </w:pPr>
      <w:r w:rsidRPr="005A5DC4">
        <w:rPr>
          <w:rFonts w:ascii="Times New Roman" w:hAnsi="Times New Roman" w:cs="Times New Roman"/>
          <w:sz w:val="28"/>
          <w:szCs w:val="28"/>
        </w:rPr>
        <w:lastRenderedPageBreak/>
        <w:t xml:space="preserve">Общество, являясь субъектом естественной монополии, может быть признано нарушившим антимонопольное законодательство. В наибольшей степени рискам антимонопольного регулирования подвержена деятельность в области технологического присоединения электроустановок потребителей к электрическим сетям Общества. Обращения потребителей в территориальные управления ФАС могут быть вызваны несоблюдением законодательно установленных сроков присоединения; введением ограничения режима потребления электроэнергии; </w:t>
      </w:r>
      <w:proofErr w:type="spellStart"/>
      <w:r w:rsidRPr="005A5DC4">
        <w:rPr>
          <w:rFonts w:ascii="Times New Roman" w:hAnsi="Times New Roman" w:cs="Times New Roman"/>
          <w:sz w:val="28"/>
          <w:szCs w:val="28"/>
        </w:rPr>
        <w:t>необеспечением</w:t>
      </w:r>
      <w:proofErr w:type="spellEnd"/>
      <w:r w:rsidRPr="005A5DC4">
        <w:rPr>
          <w:rFonts w:ascii="Times New Roman" w:hAnsi="Times New Roman" w:cs="Times New Roman"/>
          <w:sz w:val="28"/>
          <w:szCs w:val="28"/>
        </w:rPr>
        <w:t xml:space="preserve"> передачи электрической энергии надлежащего качества и другими факторами.</w:t>
      </w:r>
    </w:p>
    <w:p w:rsidR="00153039" w:rsidRDefault="00153039" w:rsidP="00EA5403">
      <w:pPr>
        <w:widowControl w:val="0"/>
        <w:spacing w:after="0" w:line="240" w:lineRule="auto"/>
        <w:ind w:firstLine="426"/>
        <w:jc w:val="both"/>
        <w:rPr>
          <w:rFonts w:ascii="Times New Roman" w:hAnsi="Times New Roman" w:cs="Times New Roman"/>
          <w:sz w:val="28"/>
          <w:szCs w:val="28"/>
        </w:rPr>
      </w:pPr>
      <w:r w:rsidRPr="005A5DC4">
        <w:rPr>
          <w:rFonts w:ascii="Times New Roman" w:hAnsi="Times New Roman" w:cs="Times New Roman"/>
          <w:sz w:val="28"/>
          <w:szCs w:val="28"/>
        </w:rPr>
        <w:t>Риск роста просроченной и безнадежной дебиторской задолженности обусловлен нарушением контрагентами договорных обязательств по оплате оказанных услуг по передаче электроэнергии, неплатежами потребителей услуг, отсутствием механизма согласования объемов оказанных услуг потребителям, различные алгоритмы формирования полезного отпуска у сбытовых компаний и МРСК.</w:t>
      </w:r>
    </w:p>
    <w:p w:rsidR="00153039" w:rsidRDefault="00153039" w:rsidP="00EA5403">
      <w:pPr>
        <w:widowControl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Н</w:t>
      </w:r>
      <w:r w:rsidRPr="005A5DC4">
        <w:rPr>
          <w:rFonts w:ascii="Times New Roman" w:hAnsi="Times New Roman" w:cs="Times New Roman"/>
          <w:sz w:val="28"/>
          <w:szCs w:val="28"/>
        </w:rPr>
        <w:t>аличие у крупных компаний, как ПАО «</w:t>
      </w:r>
      <w:r>
        <w:rPr>
          <w:rFonts w:ascii="Times New Roman" w:hAnsi="Times New Roman" w:cs="Times New Roman"/>
          <w:sz w:val="28"/>
          <w:szCs w:val="28"/>
        </w:rPr>
        <w:t>МРСК Сибири</w:t>
      </w:r>
      <w:r w:rsidRPr="005A5DC4">
        <w:rPr>
          <w:rFonts w:ascii="Times New Roman" w:hAnsi="Times New Roman" w:cs="Times New Roman"/>
          <w:sz w:val="28"/>
          <w:szCs w:val="28"/>
        </w:rPr>
        <w:t xml:space="preserve">» дебиторской задолженности и кредитов </w:t>
      </w:r>
      <w:r>
        <w:rPr>
          <w:rFonts w:ascii="Times New Roman" w:hAnsi="Times New Roman" w:cs="Times New Roman"/>
          <w:sz w:val="28"/>
          <w:szCs w:val="28"/>
        </w:rPr>
        <w:t xml:space="preserve">– это обычное явления в наше трудное время. Таким образом, </w:t>
      </w:r>
      <w:r w:rsidRPr="005A5DC4">
        <w:rPr>
          <w:rFonts w:ascii="Times New Roman" w:hAnsi="Times New Roman" w:cs="Times New Roman"/>
          <w:sz w:val="28"/>
          <w:szCs w:val="28"/>
        </w:rPr>
        <w:t xml:space="preserve"> они не могут оставаться без внимания и требуют принятия мер по их ограничению и рассогласованности.</w:t>
      </w:r>
    </w:p>
    <w:p w:rsidR="00153039" w:rsidRPr="005A5DC4" w:rsidRDefault="00153039" w:rsidP="00EA5403">
      <w:pPr>
        <w:widowControl w:val="0"/>
        <w:spacing w:after="0" w:line="240" w:lineRule="auto"/>
        <w:ind w:firstLine="426"/>
        <w:jc w:val="both"/>
        <w:rPr>
          <w:rFonts w:ascii="Times New Roman" w:hAnsi="Times New Roman" w:cs="Times New Roman"/>
          <w:sz w:val="28"/>
          <w:szCs w:val="28"/>
        </w:rPr>
      </w:pPr>
      <w:r w:rsidRPr="005A5DC4">
        <w:rPr>
          <w:rFonts w:ascii="Times New Roman" w:hAnsi="Times New Roman" w:cs="Times New Roman"/>
          <w:sz w:val="28"/>
          <w:szCs w:val="28"/>
        </w:rPr>
        <w:t>Предложения по снижению дебиторской задолженности заключаются в следующем. Рекомендуется:</w:t>
      </w:r>
    </w:p>
    <w:p w:rsidR="00153039" w:rsidRPr="005A5DC4" w:rsidRDefault="00153039" w:rsidP="00EA5403">
      <w:pPr>
        <w:widowControl w:val="0"/>
        <w:spacing w:after="0" w:line="240" w:lineRule="auto"/>
        <w:ind w:firstLine="426"/>
        <w:jc w:val="both"/>
        <w:rPr>
          <w:rFonts w:ascii="Times New Roman" w:hAnsi="Times New Roman" w:cs="Times New Roman"/>
          <w:sz w:val="28"/>
          <w:szCs w:val="28"/>
        </w:rPr>
      </w:pPr>
      <w:r w:rsidRPr="005A5DC4">
        <w:rPr>
          <w:rFonts w:ascii="Times New Roman" w:hAnsi="Times New Roman" w:cs="Times New Roman"/>
          <w:sz w:val="28"/>
          <w:szCs w:val="28"/>
        </w:rPr>
        <w:t>1.</w:t>
      </w:r>
      <w:r w:rsidRPr="005A5DC4">
        <w:rPr>
          <w:rFonts w:ascii="Times New Roman" w:hAnsi="Times New Roman" w:cs="Times New Roman"/>
          <w:sz w:val="28"/>
          <w:szCs w:val="28"/>
        </w:rPr>
        <w:tab/>
        <w:t>Ввести систему обязательных авансовых платежей, что позволит сократить дебиторскую задолженность на конец периода;</w:t>
      </w:r>
    </w:p>
    <w:p w:rsidR="00153039" w:rsidRDefault="00153039" w:rsidP="00EA5403">
      <w:pPr>
        <w:widowControl w:val="0"/>
        <w:spacing w:after="0" w:line="240" w:lineRule="auto"/>
        <w:ind w:firstLine="426"/>
        <w:jc w:val="both"/>
        <w:rPr>
          <w:rFonts w:ascii="Times New Roman" w:hAnsi="Times New Roman" w:cs="Times New Roman"/>
          <w:sz w:val="28"/>
          <w:szCs w:val="28"/>
        </w:rPr>
      </w:pPr>
      <w:r w:rsidRPr="005A5DC4">
        <w:rPr>
          <w:rFonts w:ascii="Times New Roman" w:hAnsi="Times New Roman" w:cs="Times New Roman"/>
          <w:sz w:val="28"/>
          <w:szCs w:val="28"/>
        </w:rPr>
        <w:t>2.</w:t>
      </w:r>
      <w:r w:rsidRPr="005A5DC4">
        <w:rPr>
          <w:rFonts w:ascii="Times New Roman" w:hAnsi="Times New Roman" w:cs="Times New Roman"/>
          <w:sz w:val="28"/>
          <w:szCs w:val="28"/>
        </w:rPr>
        <w:tab/>
        <w:t>Чаще проводить поощрительные акции для добросовестных плательщиков, которая будет включать вы</w:t>
      </w:r>
      <w:r>
        <w:rPr>
          <w:rFonts w:ascii="Times New Roman" w:hAnsi="Times New Roman" w:cs="Times New Roman"/>
          <w:sz w:val="28"/>
          <w:szCs w:val="28"/>
        </w:rPr>
        <w:t>дачу призов за предоплату услуг.</w:t>
      </w:r>
    </w:p>
    <w:p w:rsidR="00153039" w:rsidRPr="005A5DC4" w:rsidRDefault="00153039" w:rsidP="00EA5403">
      <w:pPr>
        <w:widowControl w:val="0"/>
        <w:numPr>
          <w:ilvl w:val="0"/>
          <w:numId w:val="17"/>
        </w:numPr>
        <w:spacing w:after="0" w:line="240" w:lineRule="auto"/>
        <w:ind w:left="0" w:firstLine="426"/>
        <w:contextualSpacing/>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Увеличить штрафы за просрочку платежей.</w:t>
      </w:r>
    </w:p>
    <w:p w:rsidR="00153039" w:rsidRPr="005A5DC4" w:rsidRDefault="00153039" w:rsidP="00EA5403">
      <w:pPr>
        <w:widowControl w:val="0"/>
        <w:spacing w:after="0" w:line="240" w:lineRule="auto"/>
        <w:ind w:firstLine="426"/>
        <w:contextualSpacing/>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Управление дебиторской задолженностью следует распределить финансовой, юридической и коммерческой службой. А именно, коммерческая служба должна отвечать за продажу – своевременную поставку услуг, финансовая служба должна осуществлять информационную и аналитическую деятельность, а юридическая служба должна следить за правильным заключением договоров, своевременным взысканием задолженности через суд.</w:t>
      </w:r>
    </w:p>
    <w:p w:rsidR="00153039" w:rsidRPr="005A5DC4" w:rsidRDefault="00153039" w:rsidP="00EA5403">
      <w:pPr>
        <w:widowControl w:val="0"/>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EA5403">
        <w:rPr>
          <w:rFonts w:ascii="Times New Roman" w:eastAsia="Calibri" w:hAnsi="Times New Roman" w:cs="Times New Roman"/>
          <w:sz w:val="28"/>
          <w:szCs w:val="28"/>
        </w:rPr>
        <w:t>4</w:t>
      </w:r>
      <w:r w:rsidRPr="005A5DC4">
        <w:rPr>
          <w:rFonts w:ascii="Times New Roman" w:eastAsia="Calibri" w:hAnsi="Times New Roman" w:cs="Times New Roman"/>
          <w:sz w:val="28"/>
          <w:szCs w:val="28"/>
        </w:rPr>
        <w:t xml:space="preserve"> – Порядок взыскания дебиторской задолженности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4002"/>
        <w:gridCol w:w="3193"/>
      </w:tblGrid>
      <w:tr w:rsidR="00153039" w:rsidRPr="00EA5403" w:rsidTr="00A95BE7">
        <w:trPr>
          <w:trHeight w:val="555"/>
        </w:trPr>
        <w:tc>
          <w:tcPr>
            <w:tcW w:w="2304"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Просрочка, дней</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Процедура</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Ответственные</w:t>
            </w:r>
          </w:p>
        </w:tc>
      </w:tr>
      <w:tr w:rsidR="00153039" w:rsidRPr="00EA5403" w:rsidTr="00A95BE7">
        <w:trPr>
          <w:trHeight w:val="240"/>
        </w:trPr>
        <w:tc>
          <w:tcPr>
            <w:tcW w:w="2304"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0</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За 2 -3 дня звонок с напоминанием об уплате долга</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Финансовая служба «МРСК Сибири»</w:t>
            </w:r>
          </w:p>
        </w:tc>
      </w:tr>
      <w:tr w:rsidR="00153039" w:rsidRPr="00EA5403" w:rsidTr="00A95BE7">
        <w:trPr>
          <w:trHeight w:val="480"/>
        </w:trPr>
        <w:tc>
          <w:tcPr>
            <w:tcW w:w="2304" w:type="dxa"/>
            <w:vMerge w:val="restart"/>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1</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Контроль предоставления услуг</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Коммерческий отдел «МРСК Сибири»</w:t>
            </w:r>
          </w:p>
        </w:tc>
      </w:tr>
      <w:tr w:rsidR="00153039" w:rsidRPr="00EA5403" w:rsidTr="00A95BE7">
        <w:trPr>
          <w:trHeight w:val="76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153039" w:rsidRPr="00EA5403" w:rsidRDefault="00153039" w:rsidP="00EA5403">
            <w:pPr>
              <w:spacing w:after="0" w:line="240" w:lineRule="auto"/>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Выставление счёта;</w:t>
            </w:r>
          </w:p>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Уведомление о предоставлении услуги;</w:t>
            </w:r>
          </w:p>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Уведомление о сумме и сроках погашения платежа;</w:t>
            </w:r>
          </w:p>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 xml:space="preserve">Уведомление о наказании за </w:t>
            </w:r>
            <w:r w:rsidRPr="00EA5403">
              <w:rPr>
                <w:rFonts w:ascii="Times New Roman" w:eastAsia="Calibri" w:hAnsi="Times New Roman" w:cs="Times New Roman"/>
                <w:sz w:val="24"/>
                <w:szCs w:val="24"/>
              </w:rPr>
              <w:lastRenderedPageBreak/>
              <w:t>просрочку</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lastRenderedPageBreak/>
              <w:t>Финансовый отдел</w:t>
            </w:r>
            <w:proofErr w:type="gramStart"/>
            <w:r w:rsidRPr="00EA5403">
              <w:rPr>
                <w:rFonts w:ascii="Times New Roman" w:eastAsia="Calibri" w:hAnsi="Times New Roman" w:cs="Times New Roman"/>
                <w:sz w:val="24"/>
                <w:szCs w:val="24"/>
              </w:rPr>
              <w:t>«М</w:t>
            </w:r>
            <w:proofErr w:type="gramEnd"/>
            <w:r w:rsidRPr="00EA5403">
              <w:rPr>
                <w:rFonts w:ascii="Times New Roman" w:eastAsia="Calibri" w:hAnsi="Times New Roman" w:cs="Times New Roman"/>
                <w:sz w:val="24"/>
                <w:szCs w:val="24"/>
              </w:rPr>
              <w:t>РСК Сибири»</w:t>
            </w:r>
          </w:p>
        </w:tc>
      </w:tr>
      <w:tr w:rsidR="00153039" w:rsidRPr="00EA5403" w:rsidTr="00A95BE7">
        <w:trPr>
          <w:trHeight w:val="776"/>
        </w:trPr>
        <w:tc>
          <w:tcPr>
            <w:tcW w:w="2304" w:type="dxa"/>
            <w:vMerge w:val="restart"/>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lastRenderedPageBreak/>
              <w:t>1-9</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При не оплате в срок - звонок с выявлением причин, формирование графика платежей;</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Менеджер по продажам «МРСК Сибири»</w:t>
            </w:r>
          </w:p>
        </w:tc>
      </w:tr>
      <w:tr w:rsidR="00153039" w:rsidRPr="00EA5403" w:rsidTr="00A95BE7">
        <w:trPr>
          <w:trHeight w:val="360"/>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153039" w:rsidRPr="00EA5403" w:rsidRDefault="00153039" w:rsidP="00EA5403">
            <w:pPr>
              <w:spacing w:after="0" w:line="240" w:lineRule="auto"/>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Прекращение поставок;</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Коммерческий директор «МРСК Сибири»</w:t>
            </w:r>
          </w:p>
        </w:tc>
      </w:tr>
      <w:tr w:rsidR="00153039" w:rsidRPr="00EA5403" w:rsidTr="00A95BE7">
        <w:trPr>
          <w:trHeight w:val="40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153039" w:rsidRPr="00EA5403" w:rsidRDefault="00153039" w:rsidP="00EA5403">
            <w:pPr>
              <w:spacing w:after="0" w:line="240" w:lineRule="auto"/>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Начисление штрафа</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Финансовый отдел «МРСК Сибири»</w:t>
            </w:r>
          </w:p>
        </w:tc>
      </w:tr>
      <w:tr w:rsidR="00153039" w:rsidRPr="00EA5403" w:rsidTr="00A95BE7">
        <w:trPr>
          <w:trHeight w:val="270"/>
        </w:trPr>
        <w:tc>
          <w:tcPr>
            <w:tcW w:w="2304" w:type="dxa"/>
            <w:vMerge w:val="restart"/>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9-35</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Начисление штрафа</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Финансовый отдел «МРСК Сибири»</w:t>
            </w:r>
          </w:p>
        </w:tc>
      </w:tr>
      <w:tr w:rsidR="00153039" w:rsidRPr="00EA5403" w:rsidTr="00A95BE7">
        <w:trPr>
          <w:trHeight w:val="330"/>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153039" w:rsidRPr="00EA5403" w:rsidRDefault="00153039" w:rsidP="00EA5403">
            <w:pPr>
              <w:spacing w:after="0" w:line="240" w:lineRule="auto"/>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proofErr w:type="gramStart"/>
            <w:r w:rsidRPr="00EA5403">
              <w:rPr>
                <w:rFonts w:ascii="Times New Roman" w:eastAsia="Calibri" w:hAnsi="Times New Roman" w:cs="Times New Roman"/>
                <w:sz w:val="24"/>
                <w:szCs w:val="24"/>
              </w:rPr>
              <w:t>Пред</w:t>
            </w:r>
            <w:proofErr w:type="gramEnd"/>
            <w:r w:rsidRPr="00EA5403">
              <w:rPr>
                <w:rFonts w:ascii="Times New Roman" w:eastAsia="Calibri" w:hAnsi="Times New Roman" w:cs="Times New Roman"/>
                <w:sz w:val="24"/>
                <w:szCs w:val="24"/>
              </w:rPr>
              <w:t xml:space="preserve"> арбитражное предупреждение</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Юридический отдел «МРСК Сибири»</w:t>
            </w:r>
          </w:p>
        </w:tc>
      </w:tr>
      <w:tr w:rsidR="00153039" w:rsidRPr="00EA5403" w:rsidTr="00A95BE7">
        <w:trPr>
          <w:trHeight w:val="300"/>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153039" w:rsidRPr="00EA5403" w:rsidRDefault="00153039" w:rsidP="00EA5403">
            <w:pPr>
              <w:spacing w:after="0" w:line="240" w:lineRule="auto"/>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 xml:space="preserve">Ежедневные звонки с напоминанием; </w:t>
            </w:r>
          </w:p>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Переговоры с ответственными лицами</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Менеджер по продажам «МРСК Сибири»</w:t>
            </w:r>
          </w:p>
        </w:tc>
      </w:tr>
      <w:tr w:rsidR="00153039" w:rsidRPr="00EA5403" w:rsidTr="00A95BE7">
        <w:trPr>
          <w:trHeight w:val="126"/>
        </w:trPr>
        <w:tc>
          <w:tcPr>
            <w:tcW w:w="2304" w:type="dxa"/>
            <w:vMerge w:val="restart"/>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35-70</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Принятие мер по досудебному урегулированию</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Менеджер по продажам «МРСК Сибири»</w:t>
            </w:r>
          </w:p>
        </w:tc>
      </w:tr>
      <w:tr w:rsidR="00153039" w:rsidRPr="00EA5403" w:rsidTr="00A95BE7">
        <w:trPr>
          <w:trHeight w:val="13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153039" w:rsidRPr="00EA5403" w:rsidRDefault="00153039" w:rsidP="00EA5403">
            <w:pPr>
              <w:spacing w:after="0" w:line="240" w:lineRule="auto"/>
              <w:rPr>
                <w:rFonts w:ascii="Times New Roman" w:eastAsia="Calibri" w:hAnsi="Times New Roman" w:cs="Times New Roman"/>
                <w:sz w:val="24"/>
                <w:szCs w:val="24"/>
              </w:rPr>
            </w:pP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Официальная претензия</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Юридический отдел «МРСК Сибири»</w:t>
            </w:r>
          </w:p>
        </w:tc>
      </w:tr>
      <w:tr w:rsidR="00153039" w:rsidRPr="00EA5403" w:rsidTr="00A95BE7">
        <w:trPr>
          <w:trHeight w:val="195"/>
        </w:trPr>
        <w:tc>
          <w:tcPr>
            <w:tcW w:w="2304"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Более 70</w:t>
            </w:r>
          </w:p>
        </w:tc>
        <w:tc>
          <w:tcPr>
            <w:tcW w:w="4002"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Подача иска в арбитражный суд</w:t>
            </w:r>
          </w:p>
        </w:tc>
        <w:tc>
          <w:tcPr>
            <w:tcW w:w="3193" w:type="dxa"/>
            <w:tcBorders>
              <w:top w:val="single" w:sz="4" w:space="0" w:color="auto"/>
              <w:left w:val="single" w:sz="4" w:space="0" w:color="auto"/>
              <w:bottom w:val="single" w:sz="4" w:space="0" w:color="auto"/>
              <w:right w:val="single" w:sz="4" w:space="0" w:color="auto"/>
            </w:tcBorders>
            <w:hideMark/>
          </w:tcPr>
          <w:p w:rsidR="00153039" w:rsidRPr="00EA5403" w:rsidRDefault="00153039" w:rsidP="00EA5403">
            <w:pPr>
              <w:widowControl w:val="0"/>
              <w:spacing w:after="0" w:line="240" w:lineRule="auto"/>
              <w:jc w:val="center"/>
              <w:rPr>
                <w:rFonts w:ascii="Times New Roman" w:eastAsia="Calibri" w:hAnsi="Times New Roman" w:cs="Times New Roman"/>
                <w:sz w:val="24"/>
                <w:szCs w:val="24"/>
              </w:rPr>
            </w:pPr>
            <w:r w:rsidRPr="00EA5403">
              <w:rPr>
                <w:rFonts w:ascii="Times New Roman" w:eastAsia="Calibri" w:hAnsi="Times New Roman" w:cs="Times New Roman"/>
                <w:sz w:val="24"/>
                <w:szCs w:val="24"/>
              </w:rPr>
              <w:t>Юридический отдел «МРСК Сибири»</w:t>
            </w:r>
          </w:p>
        </w:tc>
      </w:tr>
    </w:tbl>
    <w:p w:rsidR="00153039" w:rsidRPr="005A5DC4" w:rsidRDefault="00153039" w:rsidP="00153039">
      <w:pPr>
        <w:widowControl w:val="0"/>
        <w:spacing w:after="0" w:line="240" w:lineRule="auto"/>
        <w:jc w:val="right"/>
        <w:rPr>
          <w:rFonts w:ascii="Times New Roman" w:eastAsia="Calibri" w:hAnsi="Times New Roman" w:cs="Times New Roman"/>
          <w:sz w:val="20"/>
          <w:szCs w:val="20"/>
        </w:rPr>
      </w:pPr>
    </w:p>
    <w:p w:rsidR="00153039" w:rsidRPr="005A5DC4" w:rsidRDefault="00153039" w:rsidP="00A95BE7">
      <w:pPr>
        <w:widowControl w:val="0"/>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материальные поощрения </w:t>
      </w:r>
      <w:r w:rsidRPr="005A5DC4">
        <w:rPr>
          <w:rFonts w:ascii="Times New Roman" w:eastAsia="Calibri" w:hAnsi="Times New Roman" w:cs="Times New Roman"/>
          <w:sz w:val="28"/>
          <w:szCs w:val="28"/>
        </w:rPr>
        <w:t>работников данных отделов будут зависеть от своевременного погашения дебиторской задолженности, они будут заинтересованы в достижении наилучшего результата.</w:t>
      </w:r>
    </w:p>
    <w:p w:rsidR="00153039" w:rsidRPr="005A5DC4" w:rsidRDefault="00153039" w:rsidP="00A95BE7">
      <w:pPr>
        <w:widowControl w:val="0"/>
        <w:spacing w:after="0" w:line="240" w:lineRule="auto"/>
        <w:ind w:firstLine="426"/>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 xml:space="preserve">При удачном течении дел </w:t>
      </w:r>
      <w:r>
        <w:rPr>
          <w:rFonts w:ascii="Times New Roman" w:eastAsia="Calibri" w:hAnsi="Times New Roman" w:cs="Times New Roman"/>
          <w:sz w:val="28"/>
          <w:szCs w:val="28"/>
        </w:rPr>
        <w:t xml:space="preserve">предприятие </w:t>
      </w:r>
      <w:r w:rsidRPr="005A5DC4">
        <w:rPr>
          <w:rFonts w:ascii="Times New Roman" w:eastAsia="Calibri" w:hAnsi="Times New Roman" w:cs="Times New Roman"/>
          <w:sz w:val="28"/>
          <w:szCs w:val="28"/>
        </w:rPr>
        <w:t>сможет добиться сокращения дебиторс</w:t>
      </w:r>
      <w:r>
        <w:rPr>
          <w:rFonts w:ascii="Times New Roman" w:eastAsia="Calibri" w:hAnsi="Times New Roman" w:cs="Times New Roman"/>
          <w:sz w:val="28"/>
          <w:szCs w:val="28"/>
        </w:rPr>
        <w:t xml:space="preserve">кой задолженности примерно на 17 </w:t>
      </w:r>
      <w:r w:rsidRPr="005A5DC4">
        <w:rPr>
          <w:rFonts w:ascii="Times New Roman" w:eastAsia="Calibri" w:hAnsi="Times New Roman" w:cs="Times New Roman"/>
          <w:sz w:val="28"/>
          <w:szCs w:val="28"/>
        </w:rPr>
        <w:t>%.</w:t>
      </w:r>
    </w:p>
    <w:p w:rsidR="00153039" w:rsidRPr="005A5DC4" w:rsidRDefault="00153039" w:rsidP="00A95BE7">
      <w:pPr>
        <w:widowControl w:val="0"/>
        <w:spacing w:after="0" w:line="240" w:lineRule="auto"/>
        <w:ind w:firstLine="426"/>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Снижению краткосрочных кредитов и займов будут способствовать следующие меры:</w:t>
      </w:r>
    </w:p>
    <w:p w:rsidR="00153039" w:rsidRPr="005A5DC4" w:rsidRDefault="00153039" w:rsidP="00A95BE7">
      <w:pPr>
        <w:widowControl w:val="0"/>
        <w:numPr>
          <w:ilvl w:val="0"/>
          <w:numId w:val="18"/>
        </w:numPr>
        <w:spacing w:after="0" w:line="240" w:lineRule="auto"/>
        <w:ind w:left="0" w:firstLine="426"/>
        <w:contextualSpacing/>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Заключение взаимовыгодных договоров, позволяющих оплачивать займы поставкой электроэнергии;</w:t>
      </w:r>
    </w:p>
    <w:p w:rsidR="00153039" w:rsidRPr="005A5DC4" w:rsidRDefault="00153039" w:rsidP="00A95BE7">
      <w:pPr>
        <w:widowControl w:val="0"/>
        <w:numPr>
          <w:ilvl w:val="0"/>
          <w:numId w:val="18"/>
        </w:numPr>
        <w:spacing w:after="0" w:line="240" w:lineRule="auto"/>
        <w:ind w:left="0" w:firstLine="426"/>
        <w:contextualSpacing/>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Поиск инвесторов, готовых предоставить денежные средства во временное пользование с извлечением прибыли;</w:t>
      </w:r>
    </w:p>
    <w:p w:rsidR="00153039" w:rsidRPr="005A5DC4" w:rsidRDefault="00153039" w:rsidP="00A95BE7">
      <w:pPr>
        <w:widowControl w:val="0"/>
        <w:numPr>
          <w:ilvl w:val="0"/>
          <w:numId w:val="18"/>
        </w:numPr>
        <w:spacing w:after="0" w:line="240" w:lineRule="auto"/>
        <w:ind w:left="0" w:firstLine="426"/>
        <w:contextualSpacing/>
        <w:jc w:val="both"/>
        <w:rPr>
          <w:rFonts w:ascii="Times New Roman" w:eastAsia="Calibri" w:hAnsi="Times New Roman" w:cs="Times New Roman"/>
          <w:sz w:val="28"/>
          <w:szCs w:val="28"/>
        </w:rPr>
      </w:pPr>
      <w:r w:rsidRPr="005A5DC4">
        <w:rPr>
          <w:rFonts w:ascii="Times New Roman" w:eastAsia="Calibri" w:hAnsi="Times New Roman" w:cs="Times New Roman"/>
          <w:sz w:val="28"/>
          <w:szCs w:val="28"/>
        </w:rPr>
        <w:t>Заключение договоров на предоставление займа под меньший процент, чем в банке с условием дополнительного оказания услуг.</w:t>
      </w:r>
    </w:p>
    <w:p w:rsidR="00153039" w:rsidRDefault="00153039" w:rsidP="00A95BE7">
      <w:pPr>
        <w:widowControl w:val="0"/>
        <w:spacing w:after="0" w:line="240" w:lineRule="auto"/>
        <w:ind w:firstLine="426"/>
        <w:jc w:val="both"/>
        <w:rPr>
          <w:rFonts w:ascii="Times New Roman" w:hAnsi="Times New Roman" w:cs="Times New Roman"/>
          <w:sz w:val="28"/>
          <w:szCs w:val="28"/>
        </w:rPr>
      </w:pPr>
      <w:r w:rsidRPr="007D6D08">
        <w:rPr>
          <w:rFonts w:ascii="Times New Roman" w:hAnsi="Times New Roman" w:cs="Times New Roman"/>
          <w:sz w:val="28"/>
          <w:szCs w:val="28"/>
        </w:rPr>
        <w:t xml:space="preserve">При успешном течении дел и благополучной экономической ситуации, если предприятию удастся найти инвесторов и заменить несколько кредитов займами под меньший процент, </w:t>
      </w:r>
      <w:proofErr w:type="gramStart"/>
      <w:r>
        <w:rPr>
          <w:rFonts w:ascii="Times New Roman" w:hAnsi="Times New Roman" w:cs="Times New Roman"/>
          <w:sz w:val="28"/>
          <w:szCs w:val="28"/>
        </w:rPr>
        <w:t>предприятие</w:t>
      </w:r>
      <w:proofErr w:type="gramEnd"/>
      <w:r>
        <w:rPr>
          <w:rFonts w:ascii="Times New Roman" w:hAnsi="Times New Roman" w:cs="Times New Roman"/>
          <w:sz w:val="28"/>
          <w:szCs w:val="28"/>
        </w:rPr>
        <w:t xml:space="preserve"> </w:t>
      </w:r>
      <w:r w:rsidRPr="007D6D08">
        <w:rPr>
          <w:rFonts w:ascii="Times New Roman" w:hAnsi="Times New Roman" w:cs="Times New Roman"/>
          <w:sz w:val="28"/>
          <w:szCs w:val="28"/>
        </w:rPr>
        <w:t xml:space="preserve">сможет </w:t>
      </w:r>
      <w:proofErr w:type="gramStart"/>
      <w:r w:rsidRPr="007D6D08">
        <w:rPr>
          <w:rFonts w:ascii="Times New Roman" w:hAnsi="Times New Roman" w:cs="Times New Roman"/>
          <w:sz w:val="28"/>
          <w:szCs w:val="28"/>
        </w:rPr>
        <w:t>какое</w:t>
      </w:r>
      <w:proofErr w:type="gramEnd"/>
      <w:r w:rsidRPr="007D6D08">
        <w:rPr>
          <w:rFonts w:ascii="Times New Roman" w:hAnsi="Times New Roman" w:cs="Times New Roman"/>
          <w:sz w:val="28"/>
          <w:szCs w:val="28"/>
        </w:rPr>
        <w:t>- то время не брать кредиты или даже погасить их часть. В связи с уменьшением суммы кредита снизятся и уплаты процентов по кредитам, что также благополучно отразится на компании. Учитывая также тот факт, что дебиторс</w:t>
      </w:r>
      <w:r>
        <w:rPr>
          <w:rFonts w:ascii="Times New Roman" w:hAnsi="Times New Roman" w:cs="Times New Roman"/>
          <w:sz w:val="28"/>
          <w:szCs w:val="28"/>
        </w:rPr>
        <w:t>кая задолженность снизится на 17</w:t>
      </w:r>
      <w:r w:rsidRPr="007D6D08">
        <w:rPr>
          <w:rFonts w:ascii="Times New Roman" w:hAnsi="Times New Roman" w:cs="Times New Roman"/>
          <w:sz w:val="28"/>
          <w:szCs w:val="28"/>
        </w:rPr>
        <w:t>%, предприятие будет испытывать меньшую потребность в краткосрочных кредитах, поэтому процент снижения краткосрочных кредит</w:t>
      </w:r>
      <w:r>
        <w:rPr>
          <w:rFonts w:ascii="Times New Roman" w:hAnsi="Times New Roman" w:cs="Times New Roman"/>
          <w:sz w:val="28"/>
          <w:szCs w:val="28"/>
        </w:rPr>
        <w:t xml:space="preserve">ов и займов примерно составит 9 </w:t>
      </w:r>
      <w:r w:rsidRPr="007D6D08">
        <w:rPr>
          <w:rFonts w:ascii="Times New Roman" w:hAnsi="Times New Roman" w:cs="Times New Roman"/>
          <w:sz w:val="28"/>
          <w:szCs w:val="28"/>
        </w:rPr>
        <w:t>%.</w:t>
      </w:r>
    </w:p>
    <w:p w:rsidR="00153039" w:rsidRPr="007D6D08" w:rsidRDefault="00153039" w:rsidP="00A95BE7">
      <w:pPr>
        <w:widowControl w:val="0"/>
        <w:spacing w:after="0" w:line="240" w:lineRule="auto"/>
        <w:ind w:firstLine="426"/>
        <w:jc w:val="both"/>
        <w:rPr>
          <w:rFonts w:ascii="Times New Roman" w:eastAsia="Calibri" w:hAnsi="Times New Roman" w:cs="Times New Roman"/>
          <w:sz w:val="28"/>
          <w:szCs w:val="28"/>
        </w:rPr>
      </w:pPr>
      <w:r w:rsidRPr="007D6D08">
        <w:rPr>
          <w:rFonts w:ascii="Times New Roman" w:eastAsia="Calibri" w:hAnsi="Times New Roman" w:cs="Times New Roman"/>
          <w:sz w:val="28"/>
          <w:szCs w:val="28"/>
        </w:rPr>
        <w:t>Составим прогнозный баланс на 20</w:t>
      </w:r>
      <w:r w:rsidR="00A95BE7">
        <w:rPr>
          <w:rFonts w:ascii="Times New Roman" w:eastAsia="Calibri" w:hAnsi="Times New Roman" w:cs="Times New Roman"/>
          <w:sz w:val="28"/>
          <w:szCs w:val="28"/>
        </w:rPr>
        <w:t>20</w:t>
      </w:r>
      <w:r w:rsidRPr="007D6D08">
        <w:rPr>
          <w:rFonts w:ascii="Times New Roman" w:eastAsia="Calibri" w:hAnsi="Times New Roman" w:cs="Times New Roman"/>
          <w:sz w:val="28"/>
          <w:szCs w:val="28"/>
        </w:rPr>
        <w:t xml:space="preserve"> год с учётом данных предложений.</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 xml:space="preserve">Баланс представлен в таблице </w:t>
      </w:r>
      <w:r w:rsidR="007034C4">
        <w:rPr>
          <w:rFonts w:ascii="Times New Roman" w:eastAsia="Calibri" w:hAnsi="Times New Roman" w:cs="Times New Roman"/>
          <w:sz w:val="28"/>
          <w:szCs w:val="28"/>
        </w:rPr>
        <w:t>5</w:t>
      </w:r>
    </w:p>
    <w:p w:rsidR="00153039" w:rsidRDefault="00153039" w:rsidP="00A95BE7">
      <w:pPr>
        <w:widowControl w:val="0"/>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7034C4">
        <w:rPr>
          <w:rFonts w:ascii="Times New Roman" w:eastAsia="Calibri" w:hAnsi="Times New Roman" w:cs="Times New Roman"/>
          <w:sz w:val="28"/>
          <w:szCs w:val="28"/>
        </w:rPr>
        <w:t>5</w:t>
      </w:r>
      <w:r w:rsidRPr="007D6D08">
        <w:rPr>
          <w:rFonts w:ascii="Times New Roman" w:eastAsia="Calibri" w:hAnsi="Times New Roman" w:cs="Times New Roman"/>
          <w:sz w:val="28"/>
          <w:szCs w:val="28"/>
        </w:rPr>
        <w:t xml:space="preserve"> – Прогноз бухгалтерского баланса на 20</w:t>
      </w:r>
      <w:r w:rsidR="007034C4">
        <w:rPr>
          <w:rFonts w:ascii="Times New Roman" w:eastAsia="Calibri" w:hAnsi="Times New Roman" w:cs="Times New Roman"/>
          <w:sz w:val="28"/>
          <w:szCs w:val="28"/>
        </w:rPr>
        <w:t>20</w:t>
      </w:r>
      <w:r w:rsidRPr="007D6D08">
        <w:rPr>
          <w:rFonts w:ascii="Times New Roman" w:eastAsia="Calibri" w:hAnsi="Times New Roman" w:cs="Times New Roman"/>
          <w:sz w:val="28"/>
          <w:szCs w:val="28"/>
        </w:rPr>
        <w:t xml:space="preserve"> год с учётом корректировок</w:t>
      </w:r>
    </w:p>
    <w:tbl>
      <w:tblPr>
        <w:tblW w:w="4946" w:type="pct"/>
        <w:tblLayout w:type="fixed"/>
        <w:tblLook w:val="04A0"/>
      </w:tblPr>
      <w:tblGrid>
        <w:gridCol w:w="2309"/>
        <w:gridCol w:w="1238"/>
        <w:gridCol w:w="1242"/>
        <w:gridCol w:w="1238"/>
        <w:gridCol w:w="1238"/>
        <w:gridCol w:w="1199"/>
        <w:gridCol w:w="1004"/>
      </w:tblGrid>
      <w:tr w:rsidR="00153039" w:rsidRPr="007D6D08" w:rsidTr="008473F0">
        <w:trPr>
          <w:trHeight w:val="600"/>
        </w:trPr>
        <w:tc>
          <w:tcPr>
            <w:tcW w:w="1219" w:type="pct"/>
            <w:tcBorders>
              <w:top w:val="single" w:sz="4" w:space="0" w:color="auto"/>
              <w:left w:val="single" w:sz="4" w:space="0" w:color="auto"/>
              <w:bottom w:val="single" w:sz="4" w:space="0" w:color="auto"/>
              <w:right w:val="single" w:sz="4" w:space="0" w:color="auto"/>
            </w:tcBorders>
            <w:vAlign w:val="bottom"/>
            <w:hideMark/>
          </w:tcPr>
          <w:p w:rsidR="00153039" w:rsidRPr="007D6D08" w:rsidRDefault="00153039" w:rsidP="001D3351">
            <w:pPr>
              <w:rPr>
                <w:rFonts w:ascii="Calibri" w:eastAsia="Calibri" w:hAnsi="Calibri" w:cs="Times New Roman"/>
              </w:rPr>
            </w:pPr>
          </w:p>
        </w:tc>
        <w:tc>
          <w:tcPr>
            <w:tcW w:w="654" w:type="pct"/>
            <w:tcBorders>
              <w:top w:val="single" w:sz="4" w:space="0" w:color="auto"/>
              <w:left w:val="nil"/>
              <w:bottom w:val="single" w:sz="4" w:space="0" w:color="auto"/>
              <w:right w:val="single" w:sz="4" w:space="0" w:color="auto"/>
            </w:tcBorders>
            <w:vAlign w:val="bottom"/>
            <w:hideMark/>
          </w:tcPr>
          <w:p w:rsidR="00153039" w:rsidRDefault="00153039" w:rsidP="004042EA">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31.12. 20</w:t>
            </w:r>
            <w:r w:rsidR="004042EA">
              <w:rPr>
                <w:rFonts w:ascii="Times New Roman" w:eastAsia="Times New Roman" w:hAnsi="Times New Roman" w:cs="Times New Roman"/>
                <w:color w:val="000000"/>
                <w:sz w:val="24"/>
                <w:szCs w:val="24"/>
                <w:lang w:eastAsia="ru-RU"/>
              </w:rPr>
              <w:t>19</w:t>
            </w:r>
          </w:p>
          <w:p w:rsidR="004042EA" w:rsidRDefault="004042EA" w:rsidP="004042EA">
            <w:pPr>
              <w:spacing w:after="0" w:line="240" w:lineRule="auto"/>
              <w:jc w:val="center"/>
              <w:rPr>
                <w:rFonts w:ascii="Times New Roman" w:eastAsia="Times New Roman" w:hAnsi="Times New Roman" w:cs="Times New Roman"/>
                <w:color w:val="000000"/>
                <w:sz w:val="24"/>
                <w:szCs w:val="24"/>
                <w:lang w:eastAsia="ru-RU"/>
              </w:rPr>
            </w:pPr>
          </w:p>
          <w:p w:rsidR="004042EA" w:rsidRDefault="004042EA" w:rsidP="004042EA">
            <w:pPr>
              <w:spacing w:after="0" w:line="240" w:lineRule="auto"/>
              <w:jc w:val="center"/>
              <w:rPr>
                <w:rFonts w:ascii="Times New Roman" w:eastAsia="Times New Roman" w:hAnsi="Times New Roman" w:cs="Times New Roman"/>
                <w:color w:val="000000"/>
                <w:sz w:val="24"/>
                <w:szCs w:val="24"/>
                <w:lang w:eastAsia="ru-RU"/>
              </w:rPr>
            </w:pPr>
          </w:p>
          <w:p w:rsidR="004042EA" w:rsidRPr="007D6D08" w:rsidRDefault="004042EA" w:rsidP="004042EA">
            <w:pPr>
              <w:spacing w:after="0" w:line="240" w:lineRule="auto"/>
              <w:jc w:val="center"/>
              <w:rPr>
                <w:rFonts w:ascii="Times New Roman" w:eastAsia="Times New Roman" w:hAnsi="Times New Roman" w:cs="Times New Roman"/>
                <w:color w:val="000000"/>
                <w:sz w:val="24"/>
                <w:szCs w:val="24"/>
                <w:lang w:eastAsia="ru-RU"/>
              </w:rPr>
            </w:pPr>
          </w:p>
        </w:tc>
        <w:tc>
          <w:tcPr>
            <w:tcW w:w="656" w:type="pct"/>
            <w:tcBorders>
              <w:top w:val="single" w:sz="4" w:space="0" w:color="auto"/>
              <w:left w:val="nil"/>
              <w:bottom w:val="single" w:sz="4" w:space="0" w:color="auto"/>
              <w:right w:val="single" w:sz="4" w:space="0" w:color="auto"/>
            </w:tcBorders>
            <w:vAlign w:val="bottom"/>
            <w:hideMark/>
          </w:tcPr>
          <w:p w:rsidR="004042EA" w:rsidRDefault="004042EA" w:rsidP="004042E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Тренд</w:t>
            </w:r>
            <w:r w:rsidR="00153039" w:rsidRPr="007D6D08">
              <w:rPr>
                <w:rFonts w:ascii="Times New Roman" w:eastAsia="Times New Roman" w:hAnsi="Times New Roman" w:cs="Times New Roman"/>
                <w:color w:val="000000"/>
                <w:sz w:val="24"/>
                <w:szCs w:val="24"/>
                <w:lang w:eastAsia="ru-RU"/>
              </w:rPr>
              <w:t xml:space="preserve"> прогноз на 31.12.</w:t>
            </w:r>
          </w:p>
          <w:p w:rsidR="00153039" w:rsidRDefault="00153039" w:rsidP="004042EA">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20</w:t>
            </w:r>
            <w:r w:rsidR="004042EA">
              <w:rPr>
                <w:rFonts w:ascii="Times New Roman" w:eastAsia="Times New Roman" w:hAnsi="Times New Roman" w:cs="Times New Roman"/>
                <w:color w:val="000000"/>
                <w:sz w:val="24"/>
                <w:szCs w:val="24"/>
                <w:lang w:eastAsia="ru-RU"/>
              </w:rPr>
              <w:t>20</w:t>
            </w:r>
          </w:p>
          <w:p w:rsidR="004042EA" w:rsidRPr="007D6D08" w:rsidRDefault="004042EA" w:rsidP="004042EA">
            <w:pPr>
              <w:spacing w:after="0" w:line="240" w:lineRule="auto"/>
              <w:jc w:val="center"/>
              <w:rPr>
                <w:rFonts w:ascii="Times New Roman" w:eastAsia="Times New Roman" w:hAnsi="Times New Roman" w:cs="Times New Roman"/>
                <w:color w:val="000000"/>
                <w:sz w:val="24"/>
                <w:szCs w:val="24"/>
                <w:lang w:eastAsia="ru-RU"/>
              </w:rPr>
            </w:pPr>
          </w:p>
        </w:tc>
        <w:tc>
          <w:tcPr>
            <w:tcW w:w="654" w:type="pct"/>
            <w:tcBorders>
              <w:top w:val="single" w:sz="4" w:space="0" w:color="auto"/>
              <w:left w:val="nil"/>
              <w:bottom w:val="single" w:sz="4" w:space="0" w:color="auto"/>
              <w:right w:val="single" w:sz="4" w:space="0" w:color="auto"/>
            </w:tcBorders>
            <w:vAlign w:val="bottom"/>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 xml:space="preserve">% </w:t>
            </w:r>
            <w:proofErr w:type="spellStart"/>
            <w:r w:rsidRPr="007D6D08">
              <w:rPr>
                <w:rFonts w:ascii="Times New Roman" w:eastAsia="Times New Roman" w:hAnsi="Times New Roman" w:cs="Times New Roman"/>
                <w:color w:val="000000"/>
                <w:sz w:val="24"/>
                <w:szCs w:val="24"/>
                <w:lang w:eastAsia="ru-RU"/>
              </w:rPr>
              <w:t>прир</w:t>
            </w:r>
            <w:proofErr w:type="spellEnd"/>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Pr="007D6D08" w:rsidRDefault="004042EA" w:rsidP="001D3351">
            <w:pPr>
              <w:spacing w:after="0" w:line="240" w:lineRule="auto"/>
              <w:jc w:val="center"/>
              <w:rPr>
                <w:rFonts w:ascii="Times New Roman" w:eastAsia="Times New Roman" w:hAnsi="Times New Roman" w:cs="Times New Roman"/>
                <w:color w:val="000000"/>
                <w:sz w:val="24"/>
                <w:szCs w:val="24"/>
                <w:lang w:eastAsia="ru-RU"/>
              </w:rPr>
            </w:pPr>
          </w:p>
        </w:tc>
        <w:tc>
          <w:tcPr>
            <w:tcW w:w="654" w:type="pct"/>
            <w:tcBorders>
              <w:top w:val="single" w:sz="4" w:space="0" w:color="auto"/>
              <w:left w:val="nil"/>
              <w:bottom w:val="single" w:sz="4" w:space="0" w:color="auto"/>
              <w:right w:val="single" w:sz="4" w:space="0" w:color="auto"/>
            </w:tcBorders>
            <w:vAlign w:val="bottom"/>
            <w:hideMark/>
          </w:tcPr>
          <w:p w:rsidR="00153039" w:rsidRDefault="004042EA"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153039" w:rsidRPr="007D6D08">
              <w:rPr>
                <w:rFonts w:ascii="Times New Roman" w:eastAsia="Times New Roman" w:hAnsi="Times New Roman" w:cs="Times New Roman"/>
                <w:color w:val="000000"/>
                <w:sz w:val="24"/>
                <w:szCs w:val="24"/>
                <w:lang w:eastAsia="ru-RU"/>
              </w:rPr>
              <w:t>орректировки, %</w:t>
            </w: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Pr="007D6D08" w:rsidRDefault="004042EA" w:rsidP="001D3351">
            <w:pPr>
              <w:spacing w:after="0" w:line="240" w:lineRule="auto"/>
              <w:jc w:val="center"/>
              <w:rPr>
                <w:rFonts w:ascii="Times New Roman" w:eastAsia="Times New Roman" w:hAnsi="Times New Roman" w:cs="Times New Roman"/>
                <w:color w:val="000000"/>
                <w:sz w:val="24"/>
                <w:szCs w:val="24"/>
                <w:lang w:eastAsia="ru-RU"/>
              </w:rPr>
            </w:pPr>
          </w:p>
        </w:tc>
        <w:tc>
          <w:tcPr>
            <w:tcW w:w="633" w:type="pct"/>
            <w:tcBorders>
              <w:top w:val="single" w:sz="4" w:space="0" w:color="auto"/>
              <w:left w:val="nil"/>
              <w:bottom w:val="single" w:sz="4" w:space="0" w:color="auto"/>
              <w:right w:val="single" w:sz="4" w:space="0" w:color="auto"/>
            </w:tcBorders>
            <w:vAlign w:val="bottom"/>
            <w:hideMark/>
          </w:tcPr>
          <w:p w:rsidR="00153039" w:rsidRDefault="004042EA"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153039" w:rsidRPr="007D6D08">
              <w:rPr>
                <w:rFonts w:ascii="Times New Roman" w:eastAsia="Times New Roman" w:hAnsi="Times New Roman" w:cs="Times New Roman"/>
                <w:color w:val="000000"/>
                <w:sz w:val="24"/>
                <w:szCs w:val="24"/>
                <w:lang w:eastAsia="ru-RU"/>
              </w:rPr>
              <w:t>рогноз с корректировками</w:t>
            </w: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Pr="007D6D08" w:rsidRDefault="004042EA" w:rsidP="001D3351">
            <w:pPr>
              <w:spacing w:after="0" w:line="240" w:lineRule="auto"/>
              <w:jc w:val="center"/>
              <w:rPr>
                <w:rFonts w:ascii="Times New Roman" w:eastAsia="Times New Roman" w:hAnsi="Times New Roman" w:cs="Times New Roman"/>
                <w:color w:val="000000"/>
                <w:sz w:val="24"/>
                <w:szCs w:val="24"/>
                <w:lang w:eastAsia="ru-RU"/>
              </w:rPr>
            </w:pPr>
          </w:p>
        </w:tc>
        <w:tc>
          <w:tcPr>
            <w:tcW w:w="530" w:type="pct"/>
            <w:tcBorders>
              <w:top w:val="single" w:sz="4" w:space="0" w:color="auto"/>
              <w:left w:val="nil"/>
              <w:bottom w:val="single" w:sz="4" w:space="0" w:color="auto"/>
              <w:right w:val="single" w:sz="4" w:space="0" w:color="auto"/>
            </w:tcBorders>
            <w:vAlign w:val="bottom"/>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 xml:space="preserve">% </w:t>
            </w:r>
            <w:proofErr w:type="spellStart"/>
            <w:r w:rsidRPr="007D6D08">
              <w:rPr>
                <w:rFonts w:ascii="Times New Roman" w:eastAsia="Times New Roman" w:hAnsi="Times New Roman" w:cs="Times New Roman"/>
                <w:color w:val="000000"/>
                <w:sz w:val="24"/>
                <w:szCs w:val="24"/>
                <w:lang w:eastAsia="ru-RU"/>
              </w:rPr>
              <w:t>прир</w:t>
            </w:r>
            <w:proofErr w:type="spellEnd"/>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Default="004042EA" w:rsidP="001D3351">
            <w:pPr>
              <w:spacing w:after="0" w:line="240" w:lineRule="auto"/>
              <w:jc w:val="center"/>
              <w:rPr>
                <w:rFonts w:ascii="Times New Roman" w:eastAsia="Times New Roman" w:hAnsi="Times New Roman" w:cs="Times New Roman"/>
                <w:color w:val="000000"/>
                <w:sz w:val="24"/>
                <w:szCs w:val="24"/>
                <w:lang w:eastAsia="ru-RU"/>
              </w:rPr>
            </w:pPr>
          </w:p>
          <w:p w:rsidR="004042EA" w:rsidRPr="007D6D08" w:rsidRDefault="004042EA" w:rsidP="001D3351">
            <w:pPr>
              <w:spacing w:after="0" w:line="240" w:lineRule="auto"/>
              <w:jc w:val="center"/>
              <w:rPr>
                <w:rFonts w:ascii="Times New Roman" w:eastAsia="Times New Roman" w:hAnsi="Times New Roman" w:cs="Times New Roman"/>
                <w:color w:val="000000"/>
                <w:sz w:val="24"/>
                <w:szCs w:val="24"/>
                <w:lang w:eastAsia="ru-RU"/>
              </w:rPr>
            </w:pPr>
          </w:p>
        </w:tc>
      </w:tr>
      <w:tr w:rsidR="00153039" w:rsidRPr="007D6D08" w:rsidTr="008473F0">
        <w:trPr>
          <w:trHeight w:val="30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1</w:t>
            </w:r>
          </w:p>
        </w:tc>
        <w:tc>
          <w:tcPr>
            <w:tcW w:w="654" w:type="pct"/>
            <w:tcBorders>
              <w:top w:val="nil"/>
              <w:left w:val="nil"/>
              <w:bottom w:val="single" w:sz="4" w:space="0" w:color="auto"/>
              <w:right w:val="single" w:sz="4" w:space="0" w:color="auto"/>
            </w:tcBorders>
            <w:noWrap/>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2</w:t>
            </w:r>
          </w:p>
        </w:tc>
        <w:tc>
          <w:tcPr>
            <w:tcW w:w="656" w:type="pct"/>
            <w:tcBorders>
              <w:top w:val="nil"/>
              <w:left w:val="nil"/>
              <w:bottom w:val="single" w:sz="4" w:space="0" w:color="auto"/>
              <w:right w:val="single" w:sz="4" w:space="0" w:color="auto"/>
            </w:tcBorders>
            <w:noWrap/>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3</w:t>
            </w:r>
          </w:p>
        </w:tc>
        <w:tc>
          <w:tcPr>
            <w:tcW w:w="654" w:type="pct"/>
            <w:tcBorders>
              <w:top w:val="nil"/>
              <w:left w:val="nil"/>
              <w:bottom w:val="single" w:sz="4" w:space="0" w:color="auto"/>
              <w:right w:val="single" w:sz="4" w:space="0" w:color="auto"/>
            </w:tcBorders>
            <w:noWrap/>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4</w:t>
            </w:r>
          </w:p>
        </w:tc>
        <w:tc>
          <w:tcPr>
            <w:tcW w:w="654" w:type="pct"/>
            <w:tcBorders>
              <w:top w:val="nil"/>
              <w:left w:val="nil"/>
              <w:bottom w:val="single" w:sz="4" w:space="0" w:color="auto"/>
              <w:right w:val="single" w:sz="4" w:space="0" w:color="auto"/>
            </w:tcBorders>
            <w:noWrap/>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5</w:t>
            </w:r>
          </w:p>
        </w:tc>
        <w:tc>
          <w:tcPr>
            <w:tcW w:w="633" w:type="pct"/>
            <w:tcBorders>
              <w:top w:val="nil"/>
              <w:left w:val="nil"/>
              <w:bottom w:val="single" w:sz="4" w:space="0" w:color="auto"/>
              <w:right w:val="single" w:sz="4" w:space="0" w:color="auto"/>
            </w:tcBorders>
            <w:noWrap/>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6</w:t>
            </w:r>
          </w:p>
        </w:tc>
        <w:tc>
          <w:tcPr>
            <w:tcW w:w="530" w:type="pct"/>
            <w:tcBorders>
              <w:top w:val="nil"/>
              <w:left w:val="nil"/>
              <w:bottom w:val="single" w:sz="4" w:space="0" w:color="auto"/>
              <w:right w:val="single" w:sz="4" w:space="0" w:color="auto"/>
            </w:tcBorders>
            <w:noWrap/>
            <w:vAlign w:val="bottom"/>
            <w:hideMark/>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7</w:t>
            </w:r>
          </w:p>
        </w:tc>
      </w:tr>
      <w:tr w:rsidR="00153039" w:rsidRPr="007D6D08" w:rsidTr="008473F0">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rPr>
                <w:rFonts w:ascii="Times New Roman" w:eastAsia="Times New Roman" w:hAnsi="Times New Roman" w:cs="Times New Roman"/>
                <w:b/>
                <w:bCs/>
                <w:color w:val="000000"/>
                <w:sz w:val="24"/>
                <w:szCs w:val="24"/>
                <w:lang w:eastAsia="ru-RU"/>
              </w:rPr>
            </w:pPr>
            <w:r w:rsidRPr="007D6D08">
              <w:rPr>
                <w:rFonts w:ascii="Times New Roman" w:eastAsia="Times New Roman" w:hAnsi="Times New Roman" w:cs="Times New Roman"/>
                <w:b/>
                <w:bCs/>
                <w:color w:val="000000"/>
                <w:sz w:val="24"/>
                <w:szCs w:val="24"/>
                <w:lang w:eastAsia="ru-RU"/>
              </w:rPr>
              <w:t xml:space="preserve">I </w:t>
            </w:r>
            <w:proofErr w:type="spellStart"/>
            <w:r w:rsidRPr="007D6D08">
              <w:rPr>
                <w:rFonts w:ascii="Times New Roman" w:eastAsia="Times New Roman" w:hAnsi="Times New Roman" w:cs="Times New Roman"/>
                <w:b/>
                <w:bCs/>
                <w:color w:val="000000"/>
                <w:sz w:val="24"/>
                <w:szCs w:val="24"/>
                <w:lang w:eastAsia="ru-RU"/>
              </w:rPr>
              <w:t>Внеоборотные</w:t>
            </w:r>
            <w:proofErr w:type="spellEnd"/>
            <w:r w:rsidRPr="007D6D08">
              <w:rPr>
                <w:rFonts w:ascii="Times New Roman" w:eastAsia="Times New Roman" w:hAnsi="Times New Roman" w:cs="Times New Roman"/>
                <w:b/>
                <w:bCs/>
                <w:color w:val="000000"/>
                <w:sz w:val="24"/>
                <w:szCs w:val="24"/>
                <w:lang w:eastAsia="ru-RU"/>
              </w:rPr>
              <w:t xml:space="preserve"> активы</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50709594</w:t>
            </w:r>
          </w:p>
        </w:tc>
        <w:tc>
          <w:tcPr>
            <w:tcW w:w="656"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51529780</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w:t>
            </w:r>
          </w:p>
        </w:tc>
        <w:tc>
          <w:tcPr>
            <w:tcW w:w="654" w:type="pct"/>
            <w:tcBorders>
              <w:top w:val="nil"/>
              <w:left w:val="nil"/>
              <w:bottom w:val="single" w:sz="4" w:space="0" w:color="auto"/>
              <w:right w:val="single" w:sz="4" w:space="0" w:color="auto"/>
            </w:tcBorders>
            <w:vAlign w:val="center"/>
          </w:tcPr>
          <w:p w:rsidR="00153039" w:rsidRPr="007D6D08" w:rsidRDefault="00153039" w:rsidP="001D3351">
            <w:pPr>
              <w:spacing w:after="0"/>
              <w:rPr>
                <w:rFonts w:ascii="Calibri" w:eastAsia="Calibri" w:hAnsi="Calibri" w:cs="Times New Roman"/>
              </w:rPr>
            </w:pPr>
          </w:p>
        </w:tc>
        <w:tc>
          <w:tcPr>
            <w:tcW w:w="633"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51529780</w:t>
            </w:r>
          </w:p>
        </w:tc>
        <w:tc>
          <w:tcPr>
            <w:tcW w:w="530"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w:t>
            </w:r>
          </w:p>
        </w:tc>
      </w:tr>
      <w:tr w:rsidR="00153039" w:rsidRPr="007D6D08" w:rsidTr="008473F0">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Нематериальные активы</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572564</w:t>
            </w:r>
          </w:p>
        </w:tc>
        <w:tc>
          <w:tcPr>
            <w:tcW w:w="656"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667518</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16,58</w:t>
            </w:r>
          </w:p>
        </w:tc>
        <w:tc>
          <w:tcPr>
            <w:tcW w:w="654" w:type="pct"/>
            <w:tcBorders>
              <w:top w:val="nil"/>
              <w:left w:val="nil"/>
              <w:bottom w:val="single" w:sz="4" w:space="0" w:color="auto"/>
              <w:right w:val="single" w:sz="4" w:space="0" w:color="auto"/>
            </w:tcBorders>
            <w:vAlign w:val="center"/>
          </w:tcPr>
          <w:p w:rsidR="00153039" w:rsidRPr="007D6D08" w:rsidRDefault="00153039" w:rsidP="001D3351">
            <w:pPr>
              <w:spacing w:after="0"/>
              <w:rPr>
                <w:rFonts w:ascii="Calibri" w:eastAsia="Calibri" w:hAnsi="Calibri" w:cs="Times New Roman"/>
              </w:rPr>
            </w:pPr>
          </w:p>
        </w:tc>
        <w:tc>
          <w:tcPr>
            <w:tcW w:w="633"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667518</w:t>
            </w:r>
          </w:p>
        </w:tc>
        <w:tc>
          <w:tcPr>
            <w:tcW w:w="530"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16,58</w:t>
            </w:r>
          </w:p>
        </w:tc>
      </w:tr>
      <w:tr w:rsidR="00153039" w:rsidRPr="007D6D08" w:rsidTr="008473F0">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Основные средства</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47897327</w:t>
            </w:r>
          </w:p>
        </w:tc>
        <w:tc>
          <w:tcPr>
            <w:tcW w:w="656"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48682618</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w:t>
            </w:r>
          </w:p>
        </w:tc>
        <w:tc>
          <w:tcPr>
            <w:tcW w:w="654" w:type="pct"/>
            <w:tcBorders>
              <w:top w:val="nil"/>
              <w:left w:val="nil"/>
              <w:bottom w:val="single" w:sz="4" w:space="0" w:color="auto"/>
              <w:right w:val="single" w:sz="4" w:space="0" w:color="auto"/>
            </w:tcBorders>
            <w:vAlign w:val="center"/>
          </w:tcPr>
          <w:p w:rsidR="00153039" w:rsidRPr="007D6D08" w:rsidRDefault="00153039" w:rsidP="001D3351">
            <w:pPr>
              <w:spacing w:after="0"/>
              <w:rPr>
                <w:rFonts w:ascii="Calibri" w:eastAsia="Calibri" w:hAnsi="Calibri" w:cs="Times New Roman"/>
              </w:rPr>
            </w:pPr>
          </w:p>
        </w:tc>
        <w:tc>
          <w:tcPr>
            <w:tcW w:w="633"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48682618</w:t>
            </w:r>
          </w:p>
        </w:tc>
        <w:tc>
          <w:tcPr>
            <w:tcW w:w="530"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1,68</w:t>
            </w:r>
          </w:p>
        </w:tc>
      </w:tr>
      <w:tr w:rsidR="00153039" w:rsidRPr="007D6D08" w:rsidTr="008473F0">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Финансовые вложения</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309132</w:t>
            </w:r>
          </w:p>
        </w:tc>
        <w:tc>
          <w:tcPr>
            <w:tcW w:w="656"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317936</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2,84</w:t>
            </w:r>
          </w:p>
        </w:tc>
        <w:tc>
          <w:tcPr>
            <w:tcW w:w="654" w:type="pct"/>
            <w:tcBorders>
              <w:top w:val="nil"/>
              <w:left w:val="nil"/>
              <w:bottom w:val="single" w:sz="4" w:space="0" w:color="auto"/>
              <w:right w:val="single" w:sz="4" w:space="0" w:color="auto"/>
            </w:tcBorders>
            <w:vAlign w:val="center"/>
          </w:tcPr>
          <w:p w:rsidR="00153039" w:rsidRPr="007D6D08" w:rsidRDefault="00153039" w:rsidP="001D3351">
            <w:pPr>
              <w:spacing w:after="0"/>
              <w:rPr>
                <w:rFonts w:ascii="Calibri" w:eastAsia="Calibri" w:hAnsi="Calibri" w:cs="Times New Roman"/>
              </w:rPr>
            </w:pPr>
          </w:p>
        </w:tc>
        <w:tc>
          <w:tcPr>
            <w:tcW w:w="633"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317936</w:t>
            </w:r>
          </w:p>
        </w:tc>
        <w:tc>
          <w:tcPr>
            <w:tcW w:w="530"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2,84</w:t>
            </w:r>
          </w:p>
        </w:tc>
      </w:tr>
      <w:tr w:rsidR="00153039" w:rsidRPr="007D6D08" w:rsidTr="008473F0">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Отложенные налоговые активы</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1227814</w:t>
            </w:r>
          </w:p>
        </w:tc>
        <w:tc>
          <w:tcPr>
            <w:tcW w:w="656"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1144482</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-6,78</w:t>
            </w:r>
          </w:p>
        </w:tc>
        <w:tc>
          <w:tcPr>
            <w:tcW w:w="654" w:type="pct"/>
            <w:tcBorders>
              <w:top w:val="nil"/>
              <w:left w:val="nil"/>
              <w:bottom w:val="single" w:sz="4" w:space="0" w:color="auto"/>
              <w:right w:val="single" w:sz="4" w:space="0" w:color="auto"/>
            </w:tcBorders>
            <w:vAlign w:val="center"/>
          </w:tcPr>
          <w:p w:rsidR="00153039" w:rsidRPr="007D6D08" w:rsidRDefault="00153039" w:rsidP="001D3351">
            <w:pPr>
              <w:spacing w:after="0"/>
              <w:rPr>
                <w:rFonts w:ascii="Calibri" w:eastAsia="Calibri" w:hAnsi="Calibri" w:cs="Times New Roman"/>
              </w:rPr>
            </w:pPr>
          </w:p>
        </w:tc>
        <w:tc>
          <w:tcPr>
            <w:tcW w:w="633"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1144482</w:t>
            </w:r>
          </w:p>
        </w:tc>
        <w:tc>
          <w:tcPr>
            <w:tcW w:w="530"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-6,78</w:t>
            </w:r>
          </w:p>
        </w:tc>
      </w:tr>
      <w:tr w:rsidR="00153039" w:rsidRPr="007D6D08" w:rsidTr="008473F0">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7D6D08" w:rsidRDefault="00153039" w:rsidP="001D3351">
            <w:pPr>
              <w:spacing w:after="0" w:line="240" w:lineRule="auto"/>
              <w:rPr>
                <w:rFonts w:ascii="Times New Roman" w:eastAsia="Times New Roman" w:hAnsi="Times New Roman" w:cs="Times New Roman"/>
                <w:color w:val="000000"/>
                <w:sz w:val="24"/>
                <w:szCs w:val="24"/>
                <w:lang w:eastAsia="ru-RU"/>
              </w:rPr>
            </w:pPr>
            <w:r w:rsidRPr="007D6D08">
              <w:rPr>
                <w:rFonts w:ascii="Times New Roman" w:eastAsia="Times New Roman" w:hAnsi="Times New Roman" w:cs="Times New Roman"/>
                <w:color w:val="000000"/>
                <w:sz w:val="24"/>
                <w:szCs w:val="24"/>
                <w:lang w:eastAsia="ru-RU"/>
              </w:rPr>
              <w:t xml:space="preserve">Прочие </w:t>
            </w:r>
            <w:proofErr w:type="spellStart"/>
            <w:r w:rsidRPr="007D6D08">
              <w:rPr>
                <w:rFonts w:ascii="Times New Roman" w:eastAsia="Times New Roman" w:hAnsi="Times New Roman" w:cs="Times New Roman"/>
                <w:color w:val="000000"/>
                <w:sz w:val="24"/>
                <w:szCs w:val="24"/>
                <w:lang w:eastAsia="ru-RU"/>
              </w:rPr>
              <w:t>внеоборотные</w:t>
            </w:r>
            <w:proofErr w:type="spellEnd"/>
            <w:r w:rsidRPr="007D6D08">
              <w:rPr>
                <w:rFonts w:ascii="Times New Roman" w:eastAsia="Times New Roman" w:hAnsi="Times New Roman" w:cs="Times New Roman"/>
                <w:color w:val="000000"/>
                <w:sz w:val="24"/>
                <w:szCs w:val="24"/>
                <w:lang w:eastAsia="ru-RU"/>
              </w:rPr>
              <w:t xml:space="preserve"> активы</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w:t>
            </w:r>
          </w:p>
        </w:tc>
        <w:tc>
          <w:tcPr>
            <w:tcW w:w="656"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704600</w:t>
            </w:r>
          </w:p>
        </w:tc>
        <w:tc>
          <w:tcPr>
            <w:tcW w:w="654"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101281</w:t>
            </w:r>
          </w:p>
        </w:tc>
        <w:tc>
          <w:tcPr>
            <w:tcW w:w="654" w:type="pct"/>
            <w:tcBorders>
              <w:top w:val="nil"/>
              <w:left w:val="nil"/>
              <w:bottom w:val="single" w:sz="4" w:space="0" w:color="auto"/>
              <w:right w:val="single" w:sz="4" w:space="0" w:color="auto"/>
            </w:tcBorders>
            <w:vAlign w:val="center"/>
          </w:tcPr>
          <w:p w:rsidR="00153039" w:rsidRPr="007D6D08" w:rsidRDefault="00153039" w:rsidP="001D3351">
            <w:pPr>
              <w:spacing w:after="0"/>
              <w:rPr>
                <w:rFonts w:ascii="Calibri" w:eastAsia="Calibri" w:hAnsi="Calibri" w:cs="Times New Roman"/>
              </w:rPr>
            </w:pPr>
          </w:p>
        </w:tc>
        <w:tc>
          <w:tcPr>
            <w:tcW w:w="633"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704600</w:t>
            </w:r>
          </w:p>
        </w:tc>
        <w:tc>
          <w:tcPr>
            <w:tcW w:w="530" w:type="pct"/>
            <w:tcBorders>
              <w:top w:val="nil"/>
              <w:left w:val="nil"/>
              <w:bottom w:val="single" w:sz="4" w:space="0" w:color="auto"/>
              <w:right w:val="single" w:sz="4" w:space="0" w:color="auto"/>
            </w:tcBorders>
            <w:noWrap/>
            <w:vAlign w:val="center"/>
          </w:tcPr>
          <w:p w:rsidR="00153039" w:rsidRPr="007D6D08"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101281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II Оборотные активы</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17293644</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19420156</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12,29</w:t>
            </w:r>
          </w:p>
        </w:tc>
        <w:tc>
          <w:tcPr>
            <w:tcW w:w="654" w:type="pct"/>
            <w:tcBorders>
              <w:top w:val="nil"/>
              <w:left w:val="nil"/>
              <w:bottom w:val="single" w:sz="4" w:space="0" w:color="auto"/>
              <w:right w:val="single" w:sz="4" w:space="0" w:color="auto"/>
            </w:tcBorders>
            <w:vAlign w:val="center"/>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16569266</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-14,68</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Запасы</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2324518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3085879</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32,75</w:t>
            </w:r>
          </w:p>
        </w:tc>
        <w:tc>
          <w:tcPr>
            <w:tcW w:w="654" w:type="pct"/>
            <w:tcBorders>
              <w:top w:val="nil"/>
              <w:left w:val="nil"/>
              <w:bottom w:val="single" w:sz="4" w:space="0" w:color="auto"/>
              <w:right w:val="single" w:sz="4" w:space="0" w:color="auto"/>
            </w:tcBorders>
            <w:vAlign w:val="center"/>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3085879</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32,75</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Налог на добавленную стоимость по приобретенным ценностям</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28188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-65,99</w:t>
            </w:r>
          </w:p>
        </w:tc>
        <w:tc>
          <w:tcPr>
            <w:tcW w:w="654" w:type="pct"/>
            <w:tcBorders>
              <w:top w:val="nil"/>
              <w:left w:val="nil"/>
              <w:bottom w:val="single" w:sz="4" w:space="0" w:color="auto"/>
              <w:right w:val="single" w:sz="4" w:space="0" w:color="auto"/>
            </w:tcBorders>
            <w:vAlign w:val="center"/>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-65,99</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Дебиторская задолженность</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14199641</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16769942</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снижение на 17 %</w:t>
            </w: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13919052</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-16,99</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Денежные средства и денежные эквиваленты</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528380</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(662700)</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-225,44</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(662700)</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-225,44</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Прочие оборотные активы</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212917</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2174500</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2174500</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БАЛАНС</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68013598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70949936</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68099046</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654" w:type="pct"/>
            <w:tcBorders>
              <w:top w:val="nil"/>
              <w:left w:val="nil"/>
              <w:bottom w:val="single" w:sz="4" w:space="0" w:color="auto"/>
              <w:right w:val="single" w:sz="4" w:space="0" w:color="auto"/>
            </w:tcBorders>
            <w:vAlign w:val="center"/>
            <w:hideMark/>
          </w:tcPr>
          <w:p w:rsidR="00153039" w:rsidRDefault="00153039" w:rsidP="005A29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31.12. 20</w:t>
            </w:r>
            <w:r w:rsidR="005A29BC">
              <w:rPr>
                <w:rFonts w:ascii="Times New Roman" w:eastAsia="Times New Roman" w:hAnsi="Times New Roman" w:cs="Times New Roman"/>
                <w:color w:val="000000"/>
                <w:sz w:val="24"/>
                <w:szCs w:val="24"/>
                <w:lang w:eastAsia="ru-RU"/>
              </w:rPr>
              <w:t>19</w:t>
            </w:r>
          </w:p>
        </w:tc>
        <w:tc>
          <w:tcPr>
            <w:tcW w:w="656" w:type="pct"/>
            <w:tcBorders>
              <w:top w:val="nil"/>
              <w:left w:val="nil"/>
              <w:bottom w:val="single" w:sz="4" w:space="0" w:color="auto"/>
              <w:right w:val="single" w:sz="4" w:space="0" w:color="auto"/>
            </w:tcBorders>
            <w:vAlign w:val="center"/>
            <w:hideMark/>
          </w:tcPr>
          <w:p w:rsidR="005A29BC"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Трендовый прогноз </w:t>
            </w:r>
            <w:proofErr w:type="gramStart"/>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 xml:space="preserve"> </w:t>
            </w:r>
          </w:p>
          <w:p w:rsidR="00153039" w:rsidRDefault="00153039" w:rsidP="005A29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31.12. 20</w:t>
            </w:r>
            <w:r w:rsidR="005A29BC">
              <w:rPr>
                <w:rFonts w:ascii="Times New Roman" w:eastAsia="Times New Roman" w:hAnsi="Times New Roman" w:cs="Times New Roman"/>
                <w:color w:val="000000"/>
                <w:sz w:val="24"/>
                <w:szCs w:val="24"/>
                <w:lang w:eastAsia="ru-RU"/>
              </w:rPr>
              <w:t>20</w:t>
            </w:r>
          </w:p>
        </w:tc>
        <w:tc>
          <w:tcPr>
            <w:tcW w:w="654" w:type="pct"/>
            <w:tcBorders>
              <w:top w:val="nil"/>
              <w:left w:val="nil"/>
              <w:bottom w:val="single" w:sz="4" w:space="0" w:color="auto"/>
              <w:right w:val="single" w:sz="4" w:space="0" w:color="auto"/>
            </w:tcBorders>
            <w:vAlign w:val="center"/>
            <w:hideMark/>
          </w:tcPr>
          <w:p w:rsidR="00153039" w:rsidRDefault="005A29BC"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прир</w:t>
            </w:r>
            <w:proofErr w:type="spellEnd"/>
          </w:p>
        </w:tc>
        <w:tc>
          <w:tcPr>
            <w:tcW w:w="654" w:type="pct"/>
            <w:tcBorders>
              <w:top w:val="nil"/>
              <w:left w:val="nil"/>
              <w:bottom w:val="single" w:sz="4" w:space="0" w:color="auto"/>
              <w:right w:val="single" w:sz="4" w:space="0" w:color="auto"/>
            </w:tcBorders>
            <w:vAlign w:val="center"/>
            <w:hideMark/>
          </w:tcPr>
          <w:p w:rsidR="00153039" w:rsidRDefault="005A29BC"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153039">
              <w:rPr>
                <w:rFonts w:ascii="Times New Roman" w:eastAsia="Times New Roman" w:hAnsi="Times New Roman" w:cs="Times New Roman"/>
                <w:color w:val="000000"/>
                <w:sz w:val="24"/>
                <w:szCs w:val="24"/>
                <w:lang w:eastAsia="ru-RU"/>
              </w:rPr>
              <w:t>орректировки, %</w:t>
            </w:r>
          </w:p>
        </w:tc>
        <w:tc>
          <w:tcPr>
            <w:tcW w:w="633" w:type="pct"/>
            <w:tcBorders>
              <w:top w:val="nil"/>
              <w:left w:val="nil"/>
              <w:bottom w:val="single" w:sz="4" w:space="0" w:color="auto"/>
              <w:right w:val="single" w:sz="4" w:space="0" w:color="auto"/>
            </w:tcBorders>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 с корректировками</w:t>
            </w:r>
          </w:p>
        </w:tc>
        <w:tc>
          <w:tcPr>
            <w:tcW w:w="530" w:type="pct"/>
            <w:tcBorders>
              <w:top w:val="nil"/>
              <w:left w:val="nil"/>
              <w:bottom w:val="single" w:sz="4" w:space="0" w:color="auto"/>
              <w:right w:val="single" w:sz="4" w:space="0" w:color="auto"/>
            </w:tcBorders>
            <w:vAlign w:val="center"/>
            <w:hideMark/>
          </w:tcPr>
          <w:p w:rsidR="00153039" w:rsidRDefault="005A29BC"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прир</w:t>
            </w:r>
            <w:proofErr w:type="spellEnd"/>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III Капитал и резервы</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29613673</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29855310</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29855310</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Уставный капитал</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9988619</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10495722</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5,07</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10495722</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5,07</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Добавочный капитал</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23179700</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Резервный капитал</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123762</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129099</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129099</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Нераспределённая прибыль (непокрытый </w:t>
            </w:r>
            <w:r>
              <w:rPr>
                <w:rFonts w:ascii="Times New Roman" w:eastAsia="Times New Roman" w:hAnsi="Times New Roman" w:cs="Times New Roman"/>
                <w:color w:val="000000"/>
                <w:sz w:val="24"/>
                <w:szCs w:val="24"/>
                <w:lang w:eastAsia="ru-RU"/>
              </w:rPr>
              <w:lastRenderedPageBreak/>
              <w:t>убыток)</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3678408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3949211</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7,36</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3949211</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7,36</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IV Долгосрочные обязательства</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13530938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9794580</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-34,94</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9794580</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-34,94</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Заёмные средства</w:t>
            </w:r>
          </w:p>
        </w:tc>
        <w:tc>
          <w:tcPr>
            <w:tcW w:w="654" w:type="pct"/>
            <w:tcBorders>
              <w:top w:val="nil"/>
              <w:left w:val="nil"/>
              <w:bottom w:val="single" w:sz="4" w:space="0" w:color="auto"/>
              <w:right w:val="single" w:sz="4" w:space="0" w:color="auto"/>
            </w:tcBorders>
            <w:noWrap/>
            <w:vAlign w:val="center"/>
          </w:tcPr>
          <w:p w:rsidR="00153039" w:rsidRPr="007D6111" w:rsidRDefault="00153039" w:rsidP="001D3351">
            <w:pPr>
              <w:spacing w:after="0"/>
              <w:jc w:val="center"/>
              <w:rPr>
                <w:rFonts w:ascii="Times New Roman" w:hAnsi="Times New Roman" w:cs="Times New Roman"/>
                <w:sz w:val="24"/>
              </w:rPr>
            </w:pPr>
            <w:r w:rsidRPr="007D6111">
              <w:rPr>
                <w:rFonts w:ascii="Times New Roman" w:hAnsi="Times New Roman" w:cs="Times New Roman"/>
                <w:sz w:val="24"/>
              </w:rPr>
              <w:t>10691551</w:t>
            </w:r>
          </w:p>
        </w:tc>
        <w:tc>
          <w:tcPr>
            <w:tcW w:w="656" w:type="pct"/>
            <w:tcBorders>
              <w:top w:val="nil"/>
              <w:left w:val="nil"/>
              <w:bottom w:val="single" w:sz="4" w:space="0" w:color="auto"/>
              <w:right w:val="single" w:sz="4" w:space="0" w:color="auto"/>
            </w:tcBorders>
            <w:noWrap/>
            <w:vAlign w:val="center"/>
          </w:tcPr>
          <w:p w:rsidR="00153039" w:rsidRPr="007D6111" w:rsidRDefault="00153039" w:rsidP="001D3351">
            <w:pPr>
              <w:spacing w:after="0"/>
              <w:jc w:val="center"/>
              <w:rPr>
                <w:rFonts w:ascii="Times New Roman" w:hAnsi="Times New Roman" w:cs="Times New Roman"/>
                <w:sz w:val="24"/>
              </w:rPr>
            </w:pPr>
            <w:r w:rsidRPr="007D6111">
              <w:rPr>
                <w:rFonts w:ascii="Times New Roman" w:hAnsi="Times New Roman" w:cs="Times New Roman"/>
                <w:sz w:val="24"/>
              </w:rPr>
              <w:t>6787241</w:t>
            </w:r>
          </w:p>
        </w:tc>
        <w:tc>
          <w:tcPr>
            <w:tcW w:w="654" w:type="pct"/>
            <w:tcBorders>
              <w:top w:val="nil"/>
              <w:left w:val="nil"/>
              <w:bottom w:val="single" w:sz="4" w:space="0" w:color="auto"/>
              <w:right w:val="single" w:sz="4" w:space="0" w:color="auto"/>
            </w:tcBorders>
            <w:noWrap/>
            <w:vAlign w:val="center"/>
          </w:tcPr>
          <w:p w:rsidR="00153039" w:rsidRPr="007D6111" w:rsidRDefault="00153039" w:rsidP="001D3351">
            <w:pPr>
              <w:spacing w:after="0"/>
              <w:jc w:val="center"/>
              <w:rPr>
                <w:rFonts w:ascii="Times New Roman" w:hAnsi="Times New Roman" w:cs="Times New Roman"/>
                <w:sz w:val="24"/>
              </w:rPr>
            </w:pPr>
            <w:r w:rsidRPr="007D6111">
              <w:rPr>
                <w:rFonts w:ascii="Times New Roman" w:hAnsi="Times New Roman" w:cs="Times New Roman"/>
                <w:sz w:val="24"/>
              </w:rPr>
              <w:t>-36,51</w:t>
            </w:r>
          </w:p>
        </w:tc>
        <w:tc>
          <w:tcPr>
            <w:tcW w:w="654" w:type="pct"/>
            <w:tcBorders>
              <w:top w:val="nil"/>
              <w:left w:val="nil"/>
              <w:bottom w:val="single" w:sz="4" w:space="0" w:color="auto"/>
              <w:right w:val="single" w:sz="4" w:space="0" w:color="auto"/>
            </w:tcBorders>
            <w:vAlign w:val="center"/>
            <w:hideMark/>
          </w:tcPr>
          <w:p w:rsidR="00153039" w:rsidRPr="007D6111" w:rsidRDefault="00153039" w:rsidP="001D3351">
            <w:pPr>
              <w:spacing w:after="0"/>
              <w:rPr>
                <w:rFonts w:ascii="Times New Roman" w:hAnsi="Times New Roman" w:cs="Times New Roman"/>
                <w:sz w:val="24"/>
              </w:rPr>
            </w:pPr>
          </w:p>
        </w:tc>
        <w:tc>
          <w:tcPr>
            <w:tcW w:w="633" w:type="pct"/>
            <w:tcBorders>
              <w:top w:val="nil"/>
              <w:left w:val="nil"/>
              <w:bottom w:val="single" w:sz="4" w:space="0" w:color="auto"/>
              <w:right w:val="single" w:sz="4" w:space="0" w:color="auto"/>
            </w:tcBorders>
            <w:noWrap/>
            <w:vAlign w:val="center"/>
          </w:tcPr>
          <w:p w:rsidR="00153039" w:rsidRPr="007D6111" w:rsidRDefault="00153039" w:rsidP="001D3351">
            <w:pPr>
              <w:spacing w:after="0"/>
              <w:jc w:val="center"/>
              <w:rPr>
                <w:rFonts w:ascii="Times New Roman" w:hAnsi="Times New Roman" w:cs="Times New Roman"/>
                <w:sz w:val="24"/>
              </w:rPr>
            </w:pPr>
            <w:r w:rsidRPr="007D6111">
              <w:rPr>
                <w:rFonts w:ascii="Times New Roman" w:hAnsi="Times New Roman" w:cs="Times New Roman"/>
                <w:sz w:val="24"/>
              </w:rPr>
              <w:t>6787241</w:t>
            </w:r>
          </w:p>
        </w:tc>
        <w:tc>
          <w:tcPr>
            <w:tcW w:w="530" w:type="pct"/>
            <w:tcBorders>
              <w:top w:val="nil"/>
              <w:left w:val="nil"/>
              <w:bottom w:val="single" w:sz="4" w:space="0" w:color="auto"/>
              <w:right w:val="single" w:sz="4" w:space="0" w:color="auto"/>
            </w:tcBorders>
            <w:noWrap/>
            <w:vAlign w:val="center"/>
          </w:tcPr>
          <w:p w:rsidR="00153039" w:rsidRPr="007D6111" w:rsidRDefault="00153039" w:rsidP="001D3351">
            <w:pPr>
              <w:spacing w:after="0"/>
              <w:jc w:val="center"/>
              <w:rPr>
                <w:rFonts w:ascii="Times New Roman" w:hAnsi="Times New Roman" w:cs="Times New Roman"/>
                <w:sz w:val="24"/>
              </w:rPr>
            </w:pPr>
            <w:r>
              <w:rPr>
                <w:rFonts w:ascii="Times New Roman" w:hAnsi="Times New Roman" w:cs="Times New Roman"/>
                <w:sz w:val="24"/>
              </w:rPr>
              <w:t>-36,51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Отложенные налоговые обязательства</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2576434</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2640710</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2640710</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2,49</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V Краткосрочные обязательства</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2486987</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31300046</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1158</w:t>
            </w:r>
          </w:p>
        </w:tc>
        <w:tc>
          <w:tcPr>
            <w:tcW w:w="654" w:type="pct"/>
            <w:tcBorders>
              <w:top w:val="nil"/>
              <w:left w:val="nil"/>
              <w:bottom w:val="single" w:sz="4" w:space="0" w:color="auto"/>
              <w:right w:val="single" w:sz="4" w:space="0" w:color="auto"/>
            </w:tcBorders>
            <w:vAlign w:val="center"/>
            <w:hideMark/>
          </w:tcPr>
          <w:p w:rsidR="00153039" w:rsidRDefault="00153039" w:rsidP="001D3351">
            <w:pPr>
              <w:spacing w:after="0"/>
              <w:jc w:val="center"/>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29763049</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219" w:type="pct"/>
            <w:tcBorders>
              <w:top w:val="nil"/>
              <w:left w:val="single" w:sz="4" w:space="0" w:color="auto"/>
              <w:bottom w:val="single" w:sz="4" w:space="0" w:color="auto"/>
              <w:right w:val="single" w:sz="4" w:space="0" w:color="auto"/>
            </w:tcBorders>
            <w:vAlign w:val="bottom"/>
            <w:hideMark/>
          </w:tcPr>
          <w:p w:rsidR="00153039" w:rsidRPr="000F68B1" w:rsidRDefault="00153039" w:rsidP="001D3351">
            <w:pPr>
              <w:spacing w:after="0" w:line="240" w:lineRule="auto"/>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Заёмные средства</w:t>
            </w:r>
          </w:p>
        </w:tc>
        <w:tc>
          <w:tcPr>
            <w:tcW w:w="654"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8269441</w:t>
            </w:r>
          </w:p>
        </w:tc>
        <w:tc>
          <w:tcPr>
            <w:tcW w:w="656"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13832974</w:t>
            </w:r>
          </w:p>
        </w:tc>
        <w:tc>
          <w:tcPr>
            <w:tcW w:w="654"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67,27</w:t>
            </w:r>
          </w:p>
        </w:tc>
        <w:tc>
          <w:tcPr>
            <w:tcW w:w="654" w:type="pct"/>
            <w:tcBorders>
              <w:top w:val="nil"/>
              <w:left w:val="nil"/>
              <w:bottom w:val="single" w:sz="4" w:space="0" w:color="auto"/>
              <w:right w:val="single" w:sz="4" w:space="0" w:color="auto"/>
            </w:tcBorders>
            <w:vAlign w:val="center"/>
            <w:hideMark/>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снижение на 9 %</w:t>
            </w:r>
          </w:p>
        </w:tc>
        <w:tc>
          <w:tcPr>
            <w:tcW w:w="633"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12295977</w:t>
            </w:r>
          </w:p>
        </w:tc>
        <w:tc>
          <w:tcPr>
            <w:tcW w:w="530"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-11,11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Pr="000F68B1" w:rsidRDefault="00153039" w:rsidP="001D3351">
            <w:pPr>
              <w:spacing w:after="0" w:line="240" w:lineRule="auto"/>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Кредиторская задолженность</w:t>
            </w:r>
          </w:p>
        </w:tc>
        <w:tc>
          <w:tcPr>
            <w:tcW w:w="654"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13739445</w:t>
            </w:r>
          </w:p>
        </w:tc>
        <w:tc>
          <w:tcPr>
            <w:tcW w:w="656"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15719473</w:t>
            </w:r>
          </w:p>
        </w:tc>
        <w:tc>
          <w:tcPr>
            <w:tcW w:w="654"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14,41</w:t>
            </w:r>
          </w:p>
        </w:tc>
        <w:tc>
          <w:tcPr>
            <w:tcW w:w="654" w:type="pct"/>
            <w:tcBorders>
              <w:top w:val="nil"/>
              <w:left w:val="nil"/>
              <w:bottom w:val="single" w:sz="4" w:space="0" w:color="auto"/>
              <w:right w:val="single" w:sz="4" w:space="0" w:color="auto"/>
            </w:tcBorders>
            <w:vAlign w:val="center"/>
            <w:hideMark/>
          </w:tcPr>
          <w:p w:rsidR="00153039" w:rsidRPr="000F68B1"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15719473</w:t>
            </w:r>
          </w:p>
        </w:tc>
        <w:tc>
          <w:tcPr>
            <w:tcW w:w="530" w:type="pct"/>
            <w:tcBorders>
              <w:top w:val="nil"/>
              <w:left w:val="nil"/>
              <w:bottom w:val="single" w:sz="4" w:space="0" w:color="auto"/>
              <w:right w:val="single" w:sz="4" w:space="0" w:color="auto"/>
            </w:tcBorders>
            <w:noWrap/>
            <w:vAlign w:val="center"/>
          </w:tcPr>
          <w:p w:rsidR="00153039" w:rsidRPr="000F68B1" w:rsidRDefault="00153039" w:rsidP="001D3351">
            <w:pPr>
              <w:spacing w:after="0" w:line="240" w:lineRule="auto"/>
              <w:jc w:val="center"/>
              <w:rPr>
                <w:rFonts w:ascii="Times New Roman" w:eastAsia="Times New Roman" w:hAnsi="Times New Roman" w:cs="Times New Roman"/>
                <w:color w:val="000000"/>
                <w:szCs w:val="24"/>
                <w:lang w:eastAsia="ru-RU"/>
              </w:rPr>
            </w:pPr>
            <w:r w:rsidRPr="000F68B1">
              <w:rPr>
                <w:rFonts w:ascii="Times New Roman" w:eastAsia="Times New Roman" w:hAnsi="Times New Roman" w:cs="Times New Roman"/>
                <w:color w:val="000000"/>
                <w:szCs w:val="24"/>
                <w:lang w:eastAsia="ru-RU"/>
              </w:rPr>
              <w:t>14,41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Доходы будущих периодов</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654" w:type="pct"/>
            <w:tcBorders>
              <w:top w:val="nil"/>
              <w:left w:val="nil"/>
              <w:bottom w:val="single" w:sz="4" w:space="0" w:color="auto"/>
              <w:right w:val="single" w:sz="4" w:space="0" w:color="auto"/>
            </w:tcBorders>
            <w:vAlign w:val="center"/>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Прочие обязательства</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8478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8539</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w:t>
            </w:r>
          </w:p>
        </w:tc>
        <w:tc>
          <w:tcPr>
            <w:tcW w:w="654" w:type="pct"/>
            <w:tcBorders>
              <w:top w:val="nil"/>
              <w:left w:val="nil"/>
              <w:bottom w:val="single" w:sz="4" w:space="0" w:color="auto"/>
              <w:right w:val="single" w:sz="4" w:space="0" w:color="auto"/>
            </w:tcBorders>
            <w:vAlign w:val="center"/>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8539</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w:t>
            </w:r>
          </w:p>
        </w:tc>
      </w:tr>
      <w:tr w:rsidR="00153039" w:rsidTr="00847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219"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БАЛАНС</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68013598</w:t>
            </w:r>
          </w:p>
        </w:tc>
        <w:tc>
          <w:tcPr>
            <w:tcW w:w="65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70949936</w:t>
            </w:r>
          </w:p>
        </w:tc>
        <w:tc>
          <w:tcPr>
            <w:tcW w:w="654"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4,31</w:t>
            </w:r>
          </w:p>
        </w:tc>
        <w:tc>
          <w:tcPr>
            <w:tcW w:w="654" w:type="pct"/>
            <w:tcBorders>
              <w:top w:val="nil"/>
              <w:left w:val="nil"/>
              <w:bottom w:val="single" w:sz="4" w:space="0" w:color="auto"/>
              <w:right w:val="single" w:sz="4" w:space="0" w:color="auto"/>
            </w:tcBorders>
            <w:vAlign w:val="center"/>
          </w:tcPr>
          <w:p w:rsidR="00153039" w:rsidRDefault="00153039" w:rsidP="001D3351">
            <w:pPr>
              <w:spacing w:after="0"/>
              <w:rPr>
                <w:rFonts w:cs="Times New Roman"/>
              </w:rPr>
            </w:pPr>
          </w:p>
        </w:tc>
        <w:tc>
          <w:tcPr>
            <w:tcW w:w="63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68099046</w:t>
            </w:r>
          </w:p>
        </w:tc>
        <w:tc>
          <w:tcPr>
            <w:tcW w:w="53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-4,01</w:t>
            </w:r>
          </w:p>
        </w:tc>
      </w:tr>
    </w:tbl>
    <w:p w:rsidR="00153039" w:rsidRPr="007D6D08" w:rsidRDefault="00153039" w:rsidP="004704D6">
      <w:pPr>
        <w:widowControl w:val="0"/>
        <w:spacing w:after="0" w:line="240" w:lineRule="auto"/>
        <w:jc w:val="both"/>
        <w:rPr>
          <w:rFonts w:ascii="Times New Roman" w:eastAsia="Calibri" w:hAnsi="Times New Roman" w:cs="Times New Roman"/>
          <w:sz w:val="28"/>
          <w:szCs w:val="28"/>
        </w:rPr>
      </w:pPr>
    </w:p>
    <w:p w:rsidR="00153039" w:rsidRDefault="00153039" w:rsidP="004704D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таблицы следует, что валюта баланса с учётом корректировок увеличилась относительно 201</w:t>
      </w:r>
      <w:r w:rsidR="004704D6">
        <w:rPr>
          <w:rFonts w:ascii="Times New Roman" w:hAnsi="Times New Roman" w:cs="Times New Roman"/>
          <w:sz w:val="28"/>
          <w:szCs w:val="28"/>
        </w:rPr>
        <w:t xml:space="preserve">9 </w:t>
      </w:r>
      <w:r>
        <w:rPr>
          <w:rFonts w:ascii="Times New Roman" w:hAnsi="Times New Roman" w:cs="Times New Roman"/>
          <w:sz w:val="28"/>
          <w:szCs w:val="28"/>
        </w:rPr>
        <w:t>года на 85448 тыс. руб., что является положительным результатом. Снижение дебиторской задолженности повлекло за собой снижение краткосрочных займов и снижение кредиторской задолженности, потому как у предприятия появятся свободные денежные средства, которые оно использует для погашения своих текущих долгов.</w:t>
      </w:r>
    </w:p>
    <w:p w:rsidR="00153039" w:rsidRPr="007C6EDC" w:rsidRDefault="00153039" w:rsidP="004704D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прогнозам в 20</w:t>
      </w:r>
      <w:r w:rsidR="004704D6">
        <w:rPr>
          <w:rFonts w:ascii="Times New Roman" w:hAnsi="Times New Roman" w:cs="Times New Roman"/>
          <w:sz w:val="28"/>
          <w:szCs w:val="28"/>
        </w:rPr>
        <w:t>20</w:t>
      </w:r>
      <w:r>
        <w:rPr>
          <w:rFonts w:ascii="Times New Roman" w:hAnsi="Times New Roman" w:cs="Times New Roman"/>
          <w:sz w:val="28"/>
          <w:szCs w:val="28"/>
        </w:rPr>
        <w:t xml:space="preserve"> гг. может произойти увеличение себестоимости продукции из-за  инфляции</w:t>
      </w:r>
      <w:r w:rsidRPr="007C6EDC">
        <w:rPr>
          <w:rFonts w:ascii="Times New Roman" w:hAnsi="Times New Roman" w:cs="Times New Roman"/>
          <w:sz w:val="28"/>
          <w:szCs w:val="28"/>
        </w:rPr>
        <w:t xml:space="preserve">. По данным сайта Центрального банка Российской Федерации, инфляция </w:t>
      </w:r>
      <w:r>
        <w:rPr>
          <w:rFonts w:ascii="Times New Roman" w:hAnsi="Times New Roman" w:cs="Times New Roman"/>
          <w:sz w:val="28"/>
          <w:szCs w:val="28"/>
        </w:rPr>
        <w:t xml:space="preserve">в настоящий момент оставляет 7,6 </w:t>
      </w:r>
      <w:r w:rsidRPr="007C6EDC">
        <w:rPr>
          <w:rFonts w:ascii="Times New Roman" w:hAnsi="Times New Roman" w:cs="Times New Roman"/>
          <w:sz w:val="28"/>
          <w:szCs w:val="28"/>
        </w:rPr>
        <w:t>%. По прогнозам годовая инф</w:t>
      </w:r>
      <w:r>
        <w:rPr>
          <w:rFonts w:ascii="Times New Roman" w:hAnsi="Times New Roman" w:cs="Times New Roman"/>
          <w:sz w:val="28"/>
          <w:szCs w:val="28"/>
        </w:rPr>
        <w:t xml:space="preserve">ляция составит 6-8%, поэтому 7,2 </w:t>
      </w:r>
      <w:r w:rsidRPr="007C6EDC">
        <w:rPr>
          <w:rFonts w:ascii="Times New Roman" w:hAnsi="Times New Roman" w:cs="Times New Roman"/>
          <w:sz w:val="28"/>
          <w:szCs w:val="28"/>
        </w:rPr>
        <w:t>% - величина, которую можно использовать в расчётах. Также в 20</w:t>
      </w:r>
      <w:r w:rsidR="008A04EB">
        <w:rPr>
          <w:rFonts w:ascii="Times New Roman" w:hAnsi="Times New Roman" w:cs="Times New Roman"/>
          <w:sz w:val="28"/>
          <w:szCs w:val="28"/>
        </w:rPr>
        <w:t>20</w:t>
      </w:r>
      <w:r w:rsidRPr="007C6EDC">
        <w:rPr>
          <w:rFonts w:ascii="Times New Roman" w:hAnsi="Times New Roman" w:cs="Times New Roman"/>
          <w:sz w:val="28"/>
          <w:szCs w:val="28"/>
        </w:rPr>
        <w:t xml:space="preserve"> году прогнозируется снижение ставок по кредитам, что связано с улучшением экономического положения в России. Данный прогноз экспертов подтверждён низкими ценами на нефть.</w:t>
      </w:r>
    </w:p>
    <w:p w:rsidR="00153039" w:rsidRPr="007C6EDC" w:rsidRDefault="00153039" w:rsidP="008A04EB">
      <w:pPr>
        <w:widowControl w:val="0"/>
        <w:spacing w:after="0" w:line="240" w:lineRule="auto"/>
        <w:ind w:firstLine="709"/>
        <w:jc w:val="both"/>
        <w:rPr>
          <w:rFonts w:ascii="Times New Roman" w:hAnsi="Times New Roman" w:cs="Times New Roman"/>
          <w:sz w:val="28"/>
          <w:szCs w:val="28"/>
        </w:rPr>
      </w:pPr>
      <w:r w:rsidRPr="007C6EDC">
        <w:rPr>
          <w:rFonts w:ascii="Times New Roman" w:hAnsi="Times New Roman" w:cs="Times New Roman"/>
          <w:sz w:val="28"/>
          <w:szCs w:val="28"/>
        </w:rPr>
        <w:t>Стоит отметить, что, судя по годовым отчётам ПАО «</w:t>
      </w:r>
      <w:r>
        <w:rPr>
          <w:rFonts w:ascii="Times New Roman" w:hAnsi="Times New Roman" w:cs="Times New Roman"/>
          <w:sz w:val="28"/>
          <w:szCs w:val="28"/>
        </w:rPr>
        <w:t>МРСК Сибири</w:t>
      </w:r>
      <w:r w:rsidRPr="007C6EDC">
        <w:rPr>
          <w:rFonts w:ascii="Times New Roman" w:hAnsi="Times New Roman" w:cs="Times New Roman"/>
          <w:sz w:val="28"/>
          <w:szCs w:val="28"/>
        </w:rPr>
        <w:t>»,</w:t>
      </w:r>
      <w:r>
        <w:rPr>
          <w:rFonts w:ascii="Times New Roman" w:hAnsi="Times New Roman" w:cs="Times New Roman"/>
          <w:sz w:val="28"/>
          <w:szCs w:val="28"/>
        </w:rPr>
        <w:t xml:space="preserve"> на</w:t>
      </w:r>
      <w:r w:rsidRPr="007C6EDC">
        <w:rPr>
          <w:rFonts w:ascii="Times New Roman" w:hAnsi="Times New Roman" w:cs="Times New Roman"/>
          <w:sz w:val="28"/>
          <w:szCs w:val="28"/>
        </w:rPr>
        <w:t xml:space="preserve"> </w:t>
      </w:r>
      <w:r>
        <w:rPr>
          <w:rFonts w:ascii="Times New Roman" w:hAnsi="Times New Roman" w:cs="Times New Roman"/>
          <w:sz w:val="28"/>
          <w:szCs w:val="28"/>
        </w:rPr>
        <w:t xml:space="preserve">предприятии </w:t>
      </w:r>
      <w:r w:rsidRPr="007C6EDC">
        <w:rPr>
          <w:rFonts w:ascii="Times New Roman" w:hAnsi="Times New Roman" w:cs="Times New Roman"/>
          <w:sz w:val="28"/>
          <w:szCs w:val="28"/>
        </w:rPr>
        <w:t>осуществляется ряд мер, направленных на оценку и минимизацию рисков.</w:t>
      </w:r>
    </w:p>
    <w:p w:rsidR="00153039" w:rsidRDefault="00153039" w:rsidP="008A04EB">
      <w:pPr>
        <w:widowControl w:val="0"/>
        <w:spacing w:after="0" w:line="240" w:lineRule="auto"/>
        <w:ind w:firstLine="709"/>
        <w:jc w:val="both"/>
        <w:rPr>
          <w:rFonts w:ascii="Times New Roman" w:hAnsi="Times New Roman" w:cs="Times New Roman"/>
          <w:sz w:val="28"/>
          <w:szCs w:val="28"/>
        </w:rPr>
      </w:pPr>
      <w:r w:rsidRPr="007C6EDC">
        <w:rPr>
          <w:rFonts w:ascii="Times New Roman" w:hAnsi="Times New Roman" w:cs="Times New Roman"/>
          <w:sz w:val="28"/>
          <w:szCs w:val="28"/>
        </w:rPr>
        <w:t>В целях снижения риска утверждения тарифов, не превышающих себестоимость, реализуются программа по управлению издержками. При составлении финансовых планов прогнозируется и учитывается темп инфляции. Осуществляются переговоры по снижению процентных ставок. Создаются запасы топлива, запчастей, материалов для минимизации производственных рисков. За три анализируемых года произошло снижение платежей по статье «Поставщикам за сырьё, материалы, работы, услуги». Что говорит о поиске более выгодных поставщиков. Всё это положительно сказывается на результатах деятельности компании.</w:t>
      </w:r>
    </w:p>
    <w:p w:rsidR="00153039" w:rsidRDefault="00153039" w:rsidP="00153039">
      <w:pPr>
        <w:widowControl w:val="0"/>
        <w:spacing w:after="0" w:line="360" w:lineRule="auto"/>
        <w:jc w:val="both"/>
        <w:rPr>
          <w:rFonts w:ascii="Times New Roman" w:hAnsi="Times New Roman" w:cs="Times New Roman"/>
          <w:sz w:val="28"/>
          <w:szCs w:val="28"/>
        </w:rPr>
      </w:pPr>
    </w:p>
    <w:p w:rsidR="00153039" w:rsidRDefault="00CD711E" w:rsidP="00153039">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153039">
        <w:rPr>
          <w:rFonts w:ascii="Times New Roman" w:hAnsi="Times New Roman" w:cs="Times New Roman"/>
          <w:sz w:val="28"/>
          <w:szCs w:val="28"/>
        </w:rPr>
        <w:t>– Прогноз выручки и себестоимости на 20</w:t>
      </w:r>
      <w:r>
        <w:rPr>
          <w:rFonts w:ascii="Times New Roman" w:hAnsi="Times New Roman" w:cs="Times New Roman"/>
          <w:sz w:val="28"/>
          <w:szCs w:val="28"/>
        </w:rPr>
        <w:t>20</w:t>
      </w:r>
      <w:r w:rsidR="00153039">
        <w:rPr>
          <w:rFonts w:ascii="Times New Roman" w:hAnsi="Times New Roman" w:cs="Times New Roman"/>
          <w:sz w:val="28"/>
          <w:szCs w:val="28"/>
        </w:rPr>
        <w:t xml:space="preserve"> год</w:t>
      </w:r>
    </w:p>
    <w:tbl>
      <w:tblPr>
        <w:tblW w:w="4946" w:type="pct"/>
        <w:tblLayout w:type="fixed"/>
        <w:tblLook w:val="04A0"/>
      </w:tblPr>
      <w:tblGrid>
        <w:gridCol w:w="4511"/>
        <w:gridCol w:w="1240"/>
        <w:gridCol w:w="1928"/>
        <w:gridCol w:w="1789"/>
      </w:tblGrid>
      <w:tr w:rsidR="00153039" w:rsidRPr="00300C05" w:rsidTr="001D3351">
        <w:trPr>
          <w:trHeight w:val="70"/>
        </w:trPr>
        <w:tc>
          <w:tcPr>
            <w:tcW w:w="2382" w:type="pct"/>
            <w:tcBorders>
              <w:top w:val="single" w:sz="4" w:space="0" w:color="auto"/>
              <w:left w:val="single" w:sz="4" w:space="0" w:color="auto"/>
              <w:bottom w:val="single" w:sz="4" w:space="0" w:color="auto"/>
              <w:right w:val="single" w:sz="4" w:space="0" w:color="auto"/>
            </w:tcBorders>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Показатели</w:t>
            </w:r>
          </w:p>
        </w:tc>
        <w:tc>
          <w:tcPr>
            <w:tcW w:w="655" w:type="pct"/>
            <w:tcBorders>
              <w:top w:val="single" w:sz="4" w:space="0" w:color="auto"/>
              <w:left w:val="nil"/>
              <w:bottom w:val="single" w:sz="4" w:space="0" w:color="auto"/>
              <w:right w:val="single" w:sz="4" w:space="0" w:color="auto"/>
            </w:tcBorders>
            <w:noWrap/>
            <w:vAlign w:val="bottom"/>
            <w:hideMark/>
          </w:tcPr>
          <w:p w:rsidR="00153039" w:rsidRPr="00300C05" w:rsidRDefault="00153039" w:rsidP="00DD2B60">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20</w:t>
            </w:r>
            <w:r w:rsidR="00DD2B60">
              <w:rPr>
                <w:rFonts w:ascii="Times New Roman" w:eastAsia="Times New Roman" w:hAnsi="Times New Roman" w:cs="Times New Roman"/>
                <w:color w:val="000000"/>
                <w:sz w:val="24"/>
                <w:szCs w:val="24"/>
                <w:lang w:eastAsia="ru-RU"/>
              </w:rPr>
              <w:t>19</w:t>
            </w:r>
          </w:p>
        </w:tc>
        <w:tc>
          <w:tcPr>
            <w:tcW w:w="1018" w:type="pct"/>
            <w:tcBorders>
              <w:top w:val="single" w:sz="4" w:space="0" w:color="auto"/>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Корректировки</w:t>
            </w:r>
          </w:p>
        </w:tc>
        <w:tc>
          <w:tcPr>
            <w:tcW w:w="945" w:type="pct"/>
            <w:tcBorders>
              <w:top w:val="single" w:sz="4" w:space="0" w:color="auto"/>
              <w:left w:val="nil"/>
              <w:bottom w:val="single" w:sz="4" w:space="0" w:color="auto"/>
              <w:right w:val="single" w:sz="4" w:space="0" w:color="auto"/>
            </w:tcBorders>
            <w:noWrap/>
            <w:vAlign w:val="bottom"/>
            <w:hideMark/>
          </w:tcPr>
          <w:p w:rsidR="00153039" w:rsidRPr="00300C05" w:rsidRDefault="00153039" w:rsidP="00DD2B60">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Прогноз на 20</w:t>
            </w:r>
            <w:r w:rsidR="00DD2B60">
              <w:rPr>
                <w:rFonts w:ascii="Times New Roman" w:eastAsia="Times New Roman" w:hAnsi="Times New Roman" w:cs="Times New Roman"/>
                <w:color w:val="000000"/>
                <w:sz w:val="24"/>
                <w:szCs w:val="24"/>
                <w:lang w:eastAsia="ru-RU"/>
              </w:rPr>
              <w:t>20</w:t>
            </w:r>
          </w:p>
        </w:tc>
      </w:tr>
      <w:tr w:rsidR="00153039" w:rsidRPr="00300C05" w:rsidTr="001D3351">
        <w:trPr>
          <w:trHeight w:val="70"/>
        </w:trPr>
        <w:tc>
          <w:tcPr>
            <w:tcW w:w="2382" w:type="pct"/>
            <w:tcBorders>
              <w:top w:val="nil"/>
              <w:left w:val="single" w:sz="4" w:space="0" w:color="auto"/>
              <w:bottom w:val="single" w:sz="4" w:space="0" w:color="auto"/>
              <w:right w:val="single" w:sz="4" w:space="0" w:color="auto"/>
            </w:tcBorders>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1</w:t>
            </w:r>
          </w:p>
        </w:tc>
        <w:tc>
          <w:tcPr>
            <w:tcW w:w="655" w:type="pct"/>
            <w:tcBorders>
              <w:top w:val="nil"/>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2</w:t>
            </w:r>
          </w:p>
        </w:tc>
        <w:tc>
          <w:tcPr>
            <w:tcW w:w="1018" w:type="pct"/>
            <w:tcBorders>
              <w:top w:val="nil"/>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3</w:t>
            </w:r>
          </w:p>
        </w:tc>
        <w:tc>
          <w:tcPr>
            <w:tcW w:w="945" w:type="pct"/>
            <w:tcBorders>
              <w:top w:val="nil"/>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4</w:t>
            </w:r>
          </w:p>
        </w:tc>
      </w:tr>
      <w:tr w:rsidR="00153039" w:rsidRPr="00300C05" w:rsidTr="001D3351">
        <w:trPr>
          <w:trHeight w:val="70"/>
        </w:trPr>
        <w:tc>
          <w:tcPr>
            <w:tcW w:w="2382" w:type="pct"/>
            <w:tcBorders>
              <w:top w:val="nil"/>
              <w:left w:val="single" w:sz="4" w:space="0" w:color="auto"/>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Выручка первое полугодие</w:t>
            </w:r>
          </w:p>
        </w:tc>
        <w:tc>
          <w:tcPr>
            <w:tcW w:w="655" w:type="pct"/>
            <w:tcBorders>
              <w:top w:val="nil"/>
              <w:left w:val="nil"/>
              <w:bottom w:val="single" w:sz="4" w:space="0" w:color="auto"/>
              <w:right w:val="single" w:sz="4" w:space="0" w:color="auto"/>
            </w:tcBorders>
            <w:noWrap/>
            <w:vAlign w:val="bottom"/>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20987219</w:t>
            </w:r>
          </w:p>
        </w:tc>
        <w:tc>
          <w:tcPr>
            <w:tcW w:w="1018" w:type="pct"/>
            <w:tcBorders>
              <w:top w:val="nil"/>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рост на 7,8 %</w:t>
            </w:r>
          </w:p>
        </w:tc>
        <w:tc>
          <w:tcPr>
            <w:tcW w:w="945" w:type="pct"/>
            <w:tcBorders>
              <w:top w:val="nil"/>
              <w:left w:val="nil"/>
              <w:bottom w:val="single" w:sz="4" w:space="0" w:color="auto"/>
              <w:right w:val="single" w:sz="4" w:space="0" w:color="auto"/>
            </w:tcBorders>
            <w:noWrap/>
            <w:vAlign w:val="bottom"/>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22624222</w:t>
            </w:r>
          </w:p>
        </w:tc>
      </w:tr>
      <w:tr w:rsidR="00153039" w:rsidRPr="00300C05" w:rsidTr="001D3351">
        <w:trPr>
          <w:trHeight w:val="300"/>
        </w:trPr>
        <w:tc>
          <w:tcPr>
            <w:tcW w:w="2382" w:type="pct"/>
            <w:tcBorders>
              <w:top w:val="nil"/>
              <w:left w:val="single" w:sz="4" w:space="0" w:color="auto"/>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Выручка второе полугодие</w:t>
            </w:r>
          </w:p>
        </w:tc>
        <w:tc>
          <w:tcPr>
            <w:tcW w:w="655" w:type="pct"/>
            <w:tcBorders>
              <w:top w:val="nil"/>
              <w:left w:val="nil"/>
              <w:bottom w:val="single" w:sz="4" w:space="0" w:color="auto"/>
              <w:right w:val="single" w:sz="4" w:space="0" w:color="auto"/>
            </w:tcBorders>
            <w:noWrap/>
            <w:vAlign w:val="bottom"/>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21757168</w:t>
            </w:r>
          </w:p>
        </w:tc>
        <w:tc>
          <w:tcPr>
            <w:tcW w:w="1018" w:type="pct"/>
            <w:tcBorders>
              <w:top w:val="nil"/>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рост на 8,5 %</w:t>
            </w:r>
          </w:p>
        </w:tc>
        <w:tc>
          <w:tcPr>
            <w:tcW w:w="945" w:type="pct"/>
            <w:tcBorders>
              <w:top w:val="nil"/>
              <w:left w:val="nil"/>
              <w:bottom w:val="single" w:sz="4" w:space="0" w:color="auto"/>
              <w:right w:val="single" w:sz="4" w:space="0" w:color="auto"/>
            </w:tcBorders>
            <w:noWrap/>
            <w:vAlign w:val="bottom"/>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23606527</w:t>
            </w:r>
          </w:p>
        </w:tc>
      </w:tr>
      <w:tr w:rsidR="00153039" w:rsidTr="001D3351">
        <w:trPr>
          <w:trHeight w:val="70"/>
        </w:trPr>
        <w:tc>
          <w:tcPr>
            <w:tcW w:w="2382" w:type="pct"/>
            <w:tcBorders>
              <w:top w:val="nil"/>
              <w:left w:val="single" w:sz="4" w:space="0" w:color="auto"/>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Себестоимость</w:t>
            </w:r>
          </w:p>
        </w:tc>
        <w:tc>
          <w:tcPr>
            <w:tcW w:w="655" w:type="pct"/>
            <w:tcBorders>
              <w:top w:val="nil"/>
              <w:left w:val="nil"/>
              <w:bottom w:val="single" w:sz="4" w:space="0" w:color="auto"/>
              <w:right w:val="single" w:sz="4" w:space="0" w:color="auto"/>
            </w:tcBorders>
            <w:noWrap/>
            <w:vAlign w:val="bottom"/>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39973868</w:t>
            </w:r>
          </w:p>
        </w:tc>
        <w:tc>
          <w:tcPr>
            <w:tcW w:w="1018" w:type="pct"/>
            <w:tcBorders>
              <w:top w:val="nil"/>
              <w:left w:val="nil"/>
              <w:bottom w:val="single" w:sz="4" w:space="0" w:color="auto"/>
              <w:right w:val="single" w:sz="4" w:space="0" w:color="auto"/>
            </w:tcBorders>
            <w:noWrap/>
            <w:vAlign w:val="bottom"/>
            <w:hideMark/>
          </w:tcPr>
          <w:p w:rsidR="00153039" w:rsidRPr="00300C05"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рост на 7,2%</w:t>
            </w:r>
          </w:p>
        </w:tc>
        <w:tc>
          <w:tcPr>
            <w:tcW w:w="945" w:type="pct"/>
            <w:tcBorders>
              <w:top w:val="nil"/>
              <w:left w:val="nil"/>
              <w:bottom w:val="single" w:sz="4" w:space="0" w:color="auto"/>
              <w:right w:val="single" w:sz="4" w:space="0" w:color="auto"/>
            </w:tcBorders>
            <w:noWrap/>
            <w:vAlign w:val="bottom"/>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42851986</w:t>
            </w:r>
          </w:p>
        </w:tc>
      </w:tr>
    </w:tbl>
    <w:p w:rsidR="001135D8" w:rsidRDefault="001135D8" w:rsidP="001135D8">
      <w:pPr>
        <w:widowControl w:val="0"/>
        <w:spacing w:after="0" w:line="240" w:lineRule="auto"/>
        <w:ind w:firstLine="709"/>
        <w:jc w:val="both"/>
        <w:rPr>
          <w:rFonts w:ascii="Times New Roman" w:eastAsia="Calibri" w:hAnsi="Times New Roman" w:cs="Times New Roman"/>
          <w:sz w:val="28"/>
          <w:szCs w:val="28"/>
        </w:rPr>
      </w:pPr>
    </w:p>
    <w:p w:rsidR="00153039" w:rsidRPr="00300C05" w:rsidRDefault="00153039" w:rsidP="001135D8">
      <w:pPr>
        <w:widowControl w:val="0"/>
        <w:spacing w:after="0" w:line="240" w:lineRule="auto"/>
        <w:ind w:firstLine="709"/>
        <w:jc w:val="both"/>
        <w:rPr>
          <w:rFonts w:ascii="Times New Roman" w:eastAsia="Calibri" w:hAnsi="Times New Roman" w:cs="Times New Roman"/>
          <w:sz w:val="28"/>
          <w:szCs w:val="28"/>
        </w:rPr>
      </w:pPr>
      <w:r w:rsidRPr="00300C05">
        <w:rPr>
          <w:rFonts w:ascii="Times New Roman" w:eastAsia="Calibri" w:hAnsi="Times New Roman" w:cs="Times New Roman"/>
          <w:sz w:val="28"/>
          <w:szCs w:val="28"/>
        </w:rPr>
        <w:t>Данные проценты увеличения выручки обусловлены ростом тарифов в первом и втором полугодии 20</w:t>
      </w:r>
      <w:r w:rsidR="001135D8">
        <w:rPr>
          <w:rFonts w:ascii="Times New Roman" w:eastAsia="Calibri" w:hAnsi="Times New Roman" w:cs="Times New Roman"/>
          <w:sz w:val="28"/>
          <w:szCs w:val="28"/>
        </w:rPr>
        <w:t>20</w:t>
      </w:r>
      <w:r w:rsidRPr="00300C05">
        <w:rPr>
          <w:rFonts w:ascii="Times New Roman" w:eastAsia="Calibri" w:hAnsi="Times New Roman" w:cs="Times New Roman"/>
          <w:sz w:val="28"/>
          <w:szCs w:val="28"/>
        </w:rPr>
        <w:t>года относительно выручки первого и второго полугодия 201</w:t>
      </w:r>
      <w:r w:rsidR="001135D8">
        <w:rPr>
          <w:rFonts w:ascii="Times New Roman" w:eastAsia="Calibri" w:hAnsi="Times New Roman" w:cs="Times New Roman"/>
          <w:sz w:val="28"/>
          <w:szCs w:val="28"/>
        </w:rPr>
        <w:t xml:space="preserve">9 </w:t>
      </w:r>
      <w:r w:rsidRPr="00300C05">
        <w:rPr>
          <w:rFonts w:ascii="Times New Roman" w:eastAsia="Calibri" w:hAnsi="Times New Roman" w:cs="Times New Roman"/>
          <w:sz w:val="28"/>
          <w:szCs w:val="28"/>
        </w:rPr>
        <w:t>года. Увеличение себестоимости связано с инфляцией, которая по прогнозам экс</w:t>
      </w:r>
      <w:r>
        <w:rPr>
          <w:rFonts w:ascii="Times New Roman" w:eastAsia="Calibri" w:hAnsi="Times New Roman" w:cs="Times New Roman"/>
          <w:sz w:val="28"/>
          <w:szCs w:val="28"/>
        </w:rPr>
        <w:t>пертов в 20</w:t>
      </w:r>
      <w:r w:rsidR="001135D8">
        <w:rPr>
          <w:rFonts w:ascii="Times New Roman" w:eastAsia="Calibri" w:hAnsi="Times New Roman" w:cs="Times New Roman"/>
          <w:sz w:val="28"/>
          <w:szCs w:val="28"/>
        </w:rPr>
        <w:t>20</w:t>
      </w:r>
      <w:r>
        <w:rPr>
          <w:rFonts w:ascii="Times New Roman" w:eastAsia="Calibri" w:hAnsi="Times New Roman" w:cs="Times New Roman"/>
          <w:sz w:val="28"/>
          <w:szCs w:val="28"/>
        </w:rPr>
        <w:t xml:space="preserve">году не превысит 7,9 </w:t>
      </w:r>
      <w:r w:rsidRPr="00300C05">
        <w:rPr>
          <w:rFonts w:ascii="Times New Roman" w:eastAsia="Calibri" w:hAnsi="Times New Roman" w:cs="Times New Roman"/>
          <w:sz w:val="28"/>
          <w:szCs w:val="28"/>
        </w:rPr>
        <w:t>%.</w:t>
      </w:r>
    </w:p>
    <w:p w:rsidR="00153039" w:rsidRPr="00300C05" w:rsidRDefault="00153039" w:rsidP="001135D8">
      <w:pPr>
        <w:widowControl w:val="0"/>
        <w:spacing w:after="0" w:line="240" w:lineRule="auto"/>
        <w:ind w:firstLine="709"/>
        <w:jc w:val="both"/>
        <w:rPr>
          <w:rFonts w:ascii="Times New Roman" w:eastAsia="Calibri" w:hAnsi="Times New Roman" w:cs="Times New Roman"/>
          <w:sz w:val="28"/>
          <w:szCs w:val="28"/>
        </w:rPr>
      </w:pPr>
      <w:r w:rsidRPr="00300C05">
        <w:rPr>
          <w:rFonts w:ascii="Times New Roman" w:eastAsia="Calibri" w:hAnsi="Times New Roman" w:cs="Times New Roman"/>
          <w:sz w:val="28"/>
          <w:szCs w:val="28"/>
        </w:rPr>
        <w:t>Теперь составим прогнозный отчёт о финансовых результатах с помощью линии тренда и с учетом корректировок на 20</w:t>
      </w:r>
      <w:r w:rsidR="001135D8">
        <w:rPr>
          <w:rFonts w:ascii="Times New Roman" w:eastAsia="Calibri" w:hAnsi="Times New Roman" w:cs="Times New Roman"/>
          <w:sz w:val="28"/>
          <w:szCs w:val="28"/>
        </w:rPr>
        <w:t>20</w:t>
      </w:r>
      <w:r w:rsidRPr="00300C05">
        <w:rPr>
          <w:rFonts w:ascii="Times New Roman" w:eastAsia="Calibri" w:hAnsi="Times New Roman" w:cs="Times New Roman"/>
          <w:sz w:val="28"/>
          <w:szCs w:val="28"/>
        </w:rPr>
        <w:t xml:space="preserve">год. </w:t>
      </w:r>
      <w:r>
        <w:rPr>
          <w:rFonts w:ascii="Times New Roman" w:eastAsia="Calibri" w:hAnsi="Times New Roman" w:cs="Times New Roman"/>
          <w:sz w:val="28"/>
          <w:szCs w:val="28"/>
        </w:rPr>
        <w:t xml:space="preserve">Прогноз представлен в таблице </w:t>
      </w:r>
    </w:p>
    <w:p w:rsidR="00153039" w:rsidRPr="00300C05" w:rsidRDefault="001135D8" w:rsidP="001135D8">
      <w:pPr>
        <w:widowControl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153039" w:rsidRPr="00300C05">
        <w:rPr>
          <w:rFonts w:ascii="Times New Roman" w:eastAsia="Calibri" w:hAnsi="Times New Roman" w:cs="Times New Roman"/>
          <w:sz w:val="28"/>
          <w:szCs w:val="28"/>
        </w:rPr>
        <w:t>– Прогноз отчёта о финансовых результатах на 2016 год</w:t>
      </w:r>
    </w:p>
    <w:tbl>
      <w:tblPr>
        <w:tblW w:w="4946" w:type="pct"/>
        <w:tblLayout w:type="fixed"/>
        <w:tblLook w:val="04A0"/>
      </w:tblPr>
      <w:tblGrid>
        <w:gridCol w:w="2860"/>
        <w:gridCol w:w="1240"/>
        <w:gridCol w:w="1350"/>
        <w:gridCol w:w="1888"/>
        <w:gridCol w:w="1117"/>
        <w:gridCol w:w="1013"/>
      </w:tblGrid>
      <w:tr w:rsidR="00153039" w:rsidTr="001D3351">
        <w:trPr>
          <w:trHeight w:val="675"/>
        </w:trPr>
        <w:tc>
          <w:tcPr>
            <w:tcW w:w="1510" w:type="pct"/>
            <w:tcBorders>
              <w:top w:val="single" w:sz="4" w:space="0" w:color="auto"/>
              <w:left w:val="single" w:sz="4" w:space="0" w:color="auto"/>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Показатели</w:t>
            </w:r>
          </w:p>
        </w:tc>
        <w:tc>
          <w:tcPr>
            <w:tcW w:w="655" w:type="pct"/>
            <w:tcBorders>
              <w:top w:val="single" w:sz="4" w:space="0" w:color="auto"/>
              <w:left w:val="nil"/>
              <w:bottom w:val="single" w:sz="4" w:space="0" w:color="auto"/>
              <w:right w:val="single" w:sz="4" w:space="0" w:color="auto"/>
            </w:tcBorders>
            <w:noWrap/>
            <w:vAlign w:val="center"/>
            <w:hideMark/>
          </w:tcPr>
          <w:p w:rsidR="00153039" w:rsidRDefault="00153039" w:rsidP="001135D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1135D8">
              <w:rPr>
                <w:rFonts w:ascii="Times New Roman" w:eastAsia="Times New Roman" w:hAnsi="Times New Roman" w:cs="Times New Roman"/>
                <w:color w:val="000000"/>
                <w:sz w:val="24"/>
                <w:szCs w:val="24"/>
                <w:lang w:eastAsia="ru-RU"/>
              </w:rPr>
              <w:t>18</w:t>
            </w:r>
          </w:p>
        </w:tc>
        <w:tc>
          <w:tcPr>
            <w:tcW w:w="713" w:type="pct"/>
            <w:tcBorders>
              <w:top w:val="single" w:sz="4" w:space="0" w:color="auto"/>
              <w:left w:val="nil"/>
              <w:bottom w:val="single" w:sz="4" w:space="0" w:color="auto"/>
              <w:right w:val="single" w:sz="4" w:space="0" w:color="auto"/>
            </w:tcBorders>
            <w:vAlign w:val="center"/>
            <w:hideMark/>
          </w:tcPr>
          <w:p w:rsidR="00153039" w:rsidRDefault="00153039" w:rsidP="001135D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1135D8">
              <w:rPr>
                <w:rFonts w:ascii="Times New Roman" w:eastAsia="Times New Roman" w:hAnsi="Times New Roman" w:cs="Times New Roman"/>
                <w:color w:val="000000"/>
                <w:sz w:val="24"/>
                <w:szCs w:val="24"/>
                <w:lang w:eastAsia="ru-RU"/>
              </w:rPr>
              <w:t xml:space="preserve">19 </w:t>
            </w:r>
            <w:r>
              <w:rPr>
                <w:rFonts w:ascii="Times New Roman" w:eastAsia="Times New Roman" w:hAnsi="Times New Roman" w:cs="Times New Roman"/>
                <w:color w:val="000000"/>
                <w:sz w:val="24"/>
                <w:szCs w:val="24"/>
                <w:lang w:eastAsia="ru-RU"/>
              </w:rPr>
              <w:t>тренд</w:t>
            </w:r>
          </w:p>
        </w:tc>
        <w:tc>
          <w:tcPr>
            <w:tcW w:w="997" w:type="pct"/>
            <w:tcBorders>
              <w:top w:val="single" w:sz="4" w:space="0" w:color="auto"/>
              <w:left w:val="nil"/>
              <w:bottom w:val="single" w:sz="4" w:space="0" w:color="auto"/>
              <w:right w:val="single" w:sz="4" w:space="0" w:color="auto"/>
            </w:tcBorders>
            <w:vAlign w:val="center"/>
            <w:hideMark/>
          </w:tcPr>
          <w:p w:rsidR="004E49DA" w:rsidRDefault="00153039" w:rsidP="001135D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1135D8">
              <w:rPr>
                <w:rFonts w:ascii="Times New Roman" w:eastAsia="Times New Roman" w:hAnsi="Times New Roman" w:cs="Times New Roman"/>
                <w:color w:val="000000"/>
                <w:sz w:val="24"/>
                <w:szCs w:val="24"/>
                <w:lang w:eastAsia="ru-RU"/>
              </w:rPr>
              <w:t>20</w:t>
            </w:r>
          </w:p>
          <w:p w:rsidR="00153039" w:rsidRDefault="00153039" w:rsidP="001135D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 с рекомендациями</w:t>
            </w:r>
          </w:p>
        </w:tc>
        <w:tc>
          <w:tcPr>
            <w:tcW w:w="590" w:type="pct"/>
            <w:tcBorders>
              <w:top w:val="single" w:sz="4" w:space="0" w:color="auto"/>
              <w:left w:val="nil"/>
              <w:bottom w:val="single" w:sz="4" w:space="0" w:color="auto"/>
              <w:right w:val="single" w:sz="4" w:space="0" w:color="auto"/>
            </w:tcBorders>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прироста тренда</w:t>
            </w:r>
          </w:p>
        </w:tc>
        <w:tc>
          <w:tcPr>
            <w:tcW w:w="536" w:type="pct"/>
            <w:tcBorders>
              <w:top w:val="single" w:sz="4" w:space="0" w:color="auto"/>
              <w:left w:val="nil"/>
              <w:bottom w:val="single" w:sz="4" w:space="0" w:color="auto"/>
              <w:right w:val="single" w:sz="4" w:space="0" w:color="auto"/>
            </w:tcBorders>
            <w:vAlign w:val="center"/>
            <w:hideMark/>
          </w:tcPr>
          <w:p w:rsidR="001135D8" w:rsidRDefault="001135D8"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прир</w:t>
            </w:r>
            <w:proofErr w:type="spellEnd"/>
          </w:p>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прогноза</w:t>
            </w:r>
          </w:p>
        </w:tc>
      </w:tr>
      <w:tr w:rsidR="00153039" w:rsidTr="001D3351">
        <w:trPr>
          <w:trHeight w:val="70"/>
        </w:trPr>
        <w:tc>
          <w:tcPr>
            <w:tcW w:w="1510" w:type="pct"/>
            <w:tcBorders>
              <w:top w:val="nil"/>
              <w:left w:val="single" w:sz="4" w:space="0" w:color="auto"/>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55" w:type="pct"/>
            <w:tcBorders>
              <w:top w:val="nil"/>
              <w:left w:val="nil"/>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13" w:type="pct"/>
            <w:tcBorders>
              <w:top w:val="nil"/>
              <w:left w:val="nil"/>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97" w:type="pct"/>
            <w:tcBorders>
              <w:top w:val="nil"/>
              <w:left w:val="nil"/>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90" w:type="pct"/>
            <w:tcBorders>
              <w:top w:val="nil"/>
              <w:left w:val="nil"/>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36" w:type="pct"/>
            <w:tcBorders>
              <w:top w:val="nil"/>
              <w:left w:val="nil"/>
              <w:bottom w:val="single" w:sz="4" w:space="0" w:color="auto"/>
              <w:right w:val="single" w:sz="4" w:space="0" w:color="auto"/>
            </w:tcBorders>
            <w:noWrap/>
            <w:vAlign w:val="center"/>
            <w:hideMark/>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Выручка</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42744387</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28088644</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46230749</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-34,28</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8,15</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Себестоимость продаж</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39973868</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26685173</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300C05">
              <w:rPr>
                <w:rFonts w:ascii="Times New Roman" w:eastAsia="Times New Roman" w:hAnsi="Times New Roman" w:cs="Times New Roman"/>
                <w:color w:val="000000"/>
                <w:sz w:val="24"/>
                <w:szCs w:val="24"/>
                <w:lang w:eastAsia="ru-RU"/>
              </w:rPr>
              <w:t>42851986</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-33,24</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7,20</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Валовая прибыль (убыток)</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2770519</w:t>
            </w:r>
          </w:p>
        </w:tc>
        <w:tc>
          <w:tcPr>
            <w:tcW w:w="71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1403471</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3378763</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-49,34</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21,95</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Прибыль (убыток) от продаж</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338262</w:t>
            </w:r>
          </w:p>
        </w:tc>
        <w:tc>
          <w:tcPr>
            <w:tcW w:w="71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-1626055</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349237</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-380,70</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78,52</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Проценты к получению</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58889</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100568</w:t>
            </w:r>
          </w:p>
        </w:tc>
        <w:tc>
          <w:tcPr>
            <w:tcW w:w="997"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100568</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70,77</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70,77</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Проценты к уплате</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1278817</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1510766</w:t>
            </w:r>
          </w:p>
        </w:tc>
        <w:tc>
          <w:tcPr>
            <w:tcW w:w="997"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1510766</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Прочие доходы</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3151378</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1713141</w:t>
            </w:r>
          </w:p>
        </w:tc>
        <w:tc>
          <w:tcPr>
            <w:tcW w:w="997"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1713141</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-45,63</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-45,63</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Прочие расходы</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1781266</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-227708</w:t>
            </w:r>
          </w:p>
        </w:tc>
        <w:tc>
          <w:tcPr>
            <w:tcW w:w="997"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-227708</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-112,78</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-112,78</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Прибыль (убыток) до налогообложения</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186172</w:t>
            </w:r>
          </w:p>
        </w:tc>
        <w:tc>
          <w:tcPr>
            <w:tcW w:w="71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-1092199</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883093</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-158,66</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-158,66</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налог на прибыль</w:t>
            </w:r>
          </w:p>
        </w:tc>
        <w:tc>
          <w:tcPr>
            <w:tcW w:w="655" w:type="pct"/>
            <w:tcBorders>
              <w:top w:val="nil"/>
              <w:left w:val="nil"/>
              <w:bottom w:val="single" w:sz="4" w:space="0" w:color="auto"/>
              <w:right w:val="single" w:sz="4" w:space="0" w:color="auto"/>
            </w:tcBorders>
            <w:vAlign w:val="center"/>
          </w:tcPr>
          <w:p w:rsidR="00153039" w:rsidRPr="007F3A46" w:rsidRDefault="00153039" w:rsidP="001D3351">
            <w:pPr>
              <w:spacing w:after="0"/>
              <w:jc w:val="center"/>
              <w:rPr>
                <w:rFonts w:ascii="Times New Roman" w:hAnsi="Times New Roman" w:cs="Times New Roman"/>
                <w:sz w:val="24"/>
                <w:szCs w:val="24"/>
              </w:rPr>
            </w:pPr>
            <w:r w:rsidRPr="007F3A46">
              <w:rPr>
                <w:rFonts w:ascii="Times New Roman" w:hAnsi="Times New Roman" w:cs="Times New Roman"/>
                <w:sz w:val="24"/>
                <w:szCs w:val="24"/>
              </w:rPr>
              <w:t>280147</w:t>
            </w:r>
          </w:p>
        </w:tc>
        <w:tc>
          <w:tcPr>
            <w:tcW w:w="713" w:type="pct"/>
            <w:tcBorders>
              <w:top w:val="nil"/>
              <w:left w:val="nil"/>
              <w:bottom w:val="single" w:sz="4" w:space="0" w:color="auto"/>
              <w:right w:val="single" w:sz="4" w:space="0" w:color="auto"/>
            </w:tcBorders>
            <w:noWrap/>
            <w:vAlign w:val="center"/>
          </w:tcPr>
          <w:p w:rsidR="00153039" w:rsidRPr="007F3A46" w:rsidRDefault="00153039" w:rsidP="001D3351">
            <w:pPr>
              <w:spacing w:after="0"/>
              <w:jc w:val="center"/>
              <w:rPr>
                <w:rFonts w:ascii="Times New Roman" w:hAnsi="Times New Roman" w:cs="Times New Roman"/>
                <w:sz w:val="24"/>
                <w:szCs w:val="24"/>
              </w:rPr>
            </w:pPr>
            <w:r>
              <w:rPr>
                <w:rFonts w:ascii="Times New Roman" w:hAnsi="Times New Roman" w:cs="Times New Roman"/>
                <w:sz w:val="24"/>
                <w:szCs w:val="24"/>
              </w:rPr>
              <w:t>-116254</w:t>
            </w:r>
          </w:p>
        </w:tc>
        <w:tc>
          <w:tcPr>
            <w:tcW w:w="997" w:type="pct"/>
            <w:tcBorders>
              <w:top w:val="nil"/>
              <w:left w:val="nil"/>
              <w:bottom w:val="single" w:sz="4" w:space="0" w:color="auto"/>
              <w:right w:val="single" w:sz="4" w:space="0" w:color="auto"/>
            </w:tcBorders>
            <w:noWrap/>
            <w:vAlign w:val="center"/>
          </w:tcPr>
          <w:p w:rsidR="00153039" w:rsidRPr="007F3A46" w:rsidRDefault="00153039" w:rsidP="001D3351">
            <w:pPr>
              <w:spacing w:after="0"/>
              <w:jc w:val="center"/>
              <w:rPr>
                <w:rFonts w:ascii="Times New Roman" w:hAnsi="Times New Roman" w:cs="Times New Roman"/>
                <w:sz w:val="24"/>
                <w:szCs w:val="24"/>
              </w:rPr>
            </w:pPr>
            <w:r>
              <w:rPr>
                <w:rFonts w:ascii="Times New Roman" w:hAnsi="Times New Roman" w:cs="Times New Roman"/>
                <w:sz w:val="24"/>
                <w:szCs w:val="24"/>
              </w:rPr>
              <w:t>-116254</w:t>
            </w:r>
          </w:p>
        </w:tc>
        <w:tc>
          <w:tcPr>
            <w:tcW w:w="590" w:type="pct"/>
            <w:tcBorders>
              <w:top w:val="nil"/>
              <w:left w:val="nil"/>
              <w:bottom w:val="single" w:sz="4" w:space="0" w:color="auto"/>
              <w:right w:val="single" w:sz="4" w:space="0" w:color="auto"/>
            </w:tcBorders>
            <w:noWrap/>
            <w:vAlign w:val="center"/>
          </w:tcPr>
          <w:p w:rsidR="00153039" w:rsidRPr="007F3A46" w:rsidRDefault="00153039" w:rsidP="001D3351">
            <w:pPr>
              <w:spacing w:after="0"/>
              <w:jc w:val="center"/>
              <w:rPr>
                <w:rFonts w:ascii="Times New Roman" w:hAnsi="Times New Roman" w:cs="Times New Roman"/>
                <w:sz w:val="24"/>
                <w:szCs w:val="24"/>
              </w:rPr>
            </w:pPr>
            <w:r>
              <w:rPr>
                <w:rFonts w:ascii="Times New Roman" w:hAnsi="Times New Roman" w:cs="Times New Roman"/>
                <w:sz w:val="24"/>
                <w:szCs w:val="24"/>
              </w:rPr>
              <w:t>-141,49</w:t>
            </w:r>
          </w:p>
        </w:tc>
        <w:tc>
          <w:tcPr>
            <w:tcW w:w="536" w:type="pct"/>
            <w:tcBorders>
              <w:top w:val="nil"/>
              <w:left w:val="nil"/>
              <w:bottom w:val="single" w:sz="4" w:space="0" w:color="auto"/>
              <w:right w:val="single" w:sz="4" w:space="0" w:color="auto"/>
            </w:tcBorders>
            <w:noWrap/>
            <w:vAlign w:val="center"/>
          </w:tcPr>
          <w:p w:rsidR="00153039" w:rsidRPr="007F3A46" w:rsidRDefault="00153039" w:rsidP="001D3351">
            <w:pPr>
              <w:spacing w:after="0"/>
              <w:jc w:val="center"/>
              <w:rPr>
                <w:rFonts w:ascii="Times New Roman" w:hAnsi="Times New Roman" w:cs="Times New Roman"/>
                <w:sz w:val="24"/>
                <w:szCs w:val="24"/>
              </w:rPr>
            </w:pPr>
            <w:r>
              <w:rPr>
                <w:rFonts w:ascii="Times New Roman" w:hAnsi="Times New Roman" w:cs="Times New Roman"/>
                <w:sz w:val="24"/>
                <w:szCs w:val="24"/>
              </w:rPr>
              <w:t>-141,79</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 ч. постоянные налоговые обязательства (активы)</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190144</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-148421</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-148421</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-178,05</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-178,05</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Изменение отложенных налоговых обязательств</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51588</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-226425</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-226425</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-538,91</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-538,91</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Изменение отложенных налоговых активов</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178825</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24181</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24181</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-86,47</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-86,47</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Прочее</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102060</w:t>
            </w:r>
          </w:p>
        </w:tc>
        <w:tc>
          <w:tcPr>
            <w:tcW w:w="713"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144546</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263196</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41,62</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116,25</w:t>
            </w:r>
          </w:p>
        </w:tc>
      </w:tr>
      <w:tr w:rsidR="00153039" w:rsidTr="001D3351">
        <w:trPr>
          <w:trHeight w:val="70"/>
        </w:trPr>
        <w:tc>
          <w:tcPr>
            <w:tcW w:w="1510" w:type="pct"/>
            <w:tcBorders>
              <w:top w:val="nil"/>
              <w:left w:val="single" w:sz="4" w:space="0" w:color="auto"/>
              <w:bottom w:val="single" w:sz="4" w:space="0" w:color="auto"/>
              <w:right w:val="single" w:sz="4" w:space="0" w:color="auto"/>
            </w:tcBorders>
            <w:vAlign w:val="bottom"/>
            <w:hideMark/>
          </w:tcPr>
          <w:p w:rsidR="00153039" w:rsidRDefault="00153039" w:rsidP="001D33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Чистая прибыль (убыток)</w:t>
            </w:r>
          </w:p>
        </w:tc>
        <w:tc>
          <w:tcPr>
            <w:tcW w:w="65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-237022</w:t>
            </w:r>
          </w:p>
        </w:tc>
        <w:tc>
          <w:tcPr>
            <w:tcW w:w="713"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-1033643</w:t>
            </w:r>
          </w:p>
        </w:tc>
        <w:tc>
          <w:tcPr>
            <w:tcW w:w="997"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1060299</w:t>
            </w:r>
          </w:p>
        </w:tc>
        <w:tc>
          <w:tcPr>
            <w:tcW w:w="590"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336,09</w:t>
            </w:r>
          </w:p>
        </w:tc>
        <w:tc>
          <w:tcPr>
            <w:tcW w:w="536" w:type="pct"/>
            <w:tcBorders>
              <w:top w:val="nil"/>
              <w:left w:val="nil"/>
              <w:bottom w:val="single" w:sz="4" w:space="0" w:color="auto"/>
              <w:right w:val="single" w:sz="4" w:space="0" w:color="auto"/>
            </w:tcBorders>
            <w:noWrap/>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347,34</w:t>
            </w:r>
          </w:p>
        </w:tc>
      </w:tr>
    </w:tbl>
    <w:p w:rsidR="00153039" w:rsidRDefault="00153039" w:rsidP="004E49D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таблицы </w:t>
      </w:r>
      <w:r w:rsidRPr="001D6D03">
        <w:rPr>
          <w:rFonts w:ascii="Times New Roman" w:hAnsi="Times New Roman" w:cs="Times New Roman"/>
          <w:sz w:val="28"/>
          <w:szCs w:val="28"/>
        </w:rPr>
        <w:t>следует, что при данной оптимизации прочей деятельности удалось не только избежать убытков в 20</w:t>
      </w:r>
      <w:r w:rsidR="00DD2B60">
        <w:rPr>
          <w:rFonts w:ascii="Times New Roman" w:hAnsi="Times New Roman" w:cs="Times New Roman"/>
          <w:sz w:val="28"/>
          <w:szCs w:val="28"/>
        </w:rPr>
        <w:t>20</w:t>
      </w:r>
      <w:r w:rsidRPr="001D6D03">
        <w:rPr>
          <w:rFonts w:ascii="Times New Roman" w:hAnsi="Times New Roman" w:cs="Times New Roman"/>
          <w:sz w:val="28"/>
          <w:szCs w:val="28"/>
        </w:rPr>
        <w:t xml:space="preserve"> году, как это получилось при расчёте тренда, но и вернуться на уровень чистой прибыли 20</w:t>
      </w:r>
      <w:r w:rsidR="00DD2B60">
        <w:rPr>
          <w:rFonts w:ascii="Times New Roman" w:hAnsi="Times New Roman" w:cs="Times New Roman"/>
          <w:sz w:val="28"/>
          <w:szCs w:val="28"/>
        </w:rPr>
        <w:t>17</w:t>
      </w:r>
      <w:r w:rsidRPr="001D6D03">
        <w:rPr>
          <w:rFonts w:ascii="Times New Roman" w:hAnsi="Times New Roman" w:cs="Times New Roman"/>
          <w:sz w:val="28"/>
          <w:szCs w:val="28"/>
        </w:rPr>
        <w:t>и 20</w:t>
      </w:r>
      <w:r w:rsidR="00DD2B60">
        <w:rPr>
          <w:rFonts w:ascii="Times New Roman" w:hAnsi="Times New Roman" w:cs="Times New Roman"/>
          <w:sz w:val="28"/>
          <w:szCs w:val="28"/>
        </w:rPr>
        <w:t>8</w:t>
      </w:r>
      <w:r w:rsidRPr="001D6D03">
        <w:rPr>
          <w:rFonts w:ascii="Times New Roman" w:hAnsi="Times New Roman" w:cs="Times New Roman"/>
          <w:sz w:val="28"/>
          <w:szCs w:val="28"/>
        </w:rPr>
        <w:t xml:space="preserve">года. </w:t>
      </w:r>
    </w:p>
    <w:p w:rsidR="00153039" w:rsidRPr="00500DDD" w:rsidRDefault="00153039" w:rsidP="00331C41">
      <w:pPr>
        <w:widowControl w:val="0"/>
        <w:spacing w:after="0" w:line="240" w:lineRule="auto"/>
        <w:ind w:firstLine="426"/>
        <w:jc w:val="both"/>
        <w:rPr>
          <w:rFonts w:ascii="Times New Roman" w:hAnsi="Times New Roman" w:cs="Times New Roman"/>
          <w:sz w:val="28"/>
          <w:szCs w:val="28"/>
        </w:rPr>
      </w:pPr>
      <w:r w:rsidRPr="00500DDD">
        <w:rPr>
          <w:rFonts w:ascii="Times New Roman" w:hAnsi="Times New Roman" w:cs="Times New Roman"/>
          <w:sz w:val="28"/>
          <w:szCs w:val="28"/>
        </w:rPr>
        <w:t>Следует также отметить тот факт, что выручка ПАО «</w:t>
      </w:r>
      <w:r>
        <w:rPr>
          <w:rFonts w:ascii="Times New Roman" w:hAnsi="Times New Roman" w:cs="Times New Roman"/>
          <w:sz w:val="28"/>
          <w:szCs w:val="28"/>
        </w:rPr>
        <w:t>МРСК Сибири</w:t>
      </w:r>
      <w:r w:rsidRPr="00500DDD">
        <w:rPr>
          <w:rFonts w:ascii="Times New Roman" w:hAnsi="Times New Roman" w:cs="Times New Roman"/>
          <w:sz w:val="28"/>
          <w:szCs w:val="28"/>
        </w:rPr>
        <w:t xml:space="preserve">» за </w:t>
      </w:r>
      <w:r>
        <w:rPr>
          <w:rFonts w:ascii="Times New Roman" w:hAnsi="Times New Roman" w:cs="Times New Roman"/>
          <w:sz w:val="28"/>
          <w:szCs w:val="28"/>
        </w:rPr>
        <w:lastRenderedPageBreak/>
        <w:t xml:space="preserve">первое полугодие </w:t>
      </w:r>
      <w:r w:rsidRPr="00500DDD">
        <w:rPr>
          <w:rFonts w:ascii="Times New Roman" w:hAnsi="Times New Roman" w:cs="Times New Roman"/>
          <w:sz w:val="28"/>
          <w:szCs w:val="28"/>
        </w:rPr>
        <w:t>20</w:t>
      </w:r>
      <w:r w:rsidR="00DD2B60">
        <w:rPr>
          <w:rFonts w:ascii="Times New Roman" w:hAnsi="Times New Roman" w:cs="Times New Roman"/>
          <w:sz w:val="28"/>
          <w:szCs w:val="28"/>
        </w:rPr>
        <w:t>19</w:t>
      </w:r>
      <w:r w:rsidRPr="00500DDD">
        <w:rPr>
          <w:rFonts w:ascii="Times New Roman" w:hAnsi="Times New Roman" w:cs="Times New Roman"/>
          <w:sz w:val="28"/>
          <w:szCs w:val="28"/>
        </w:rPr>
        <w:t>года с увеличением тарифов, сокращения процентов к уплате, увеличением прочих доходов и снижением прочих расходов. Поэтому данные рекомендации имеют место быть и оказывают положительный эффект на финансовое состояние предприятия.</w:t>
      </w:r>
    </w:p>
    <w:p w:rsidR="00153039" w:rsidRDefault="00153039" w:rsidP="00331C41">
      <w:pPr>
        <w:widowControl w:val="0"/>
        <w:spacing w:after="0" w:line="240" w:lineRule="auto"/>
        <w:ind w:firstLine="426"/>
        <w:jc w:val="both"/>
        <w:rPr>
          <w:rFonts w:ascii="Times New Roman" w:hAnsi="Times New Roman" w:cs="Times New Roman"/>
          <w:sz w:val="28"/>
          <w:szCs w:val="28"/>
        </w:rPr>
      </w:pPr>
      <w:r w:rsidRPr="00500DDD">
        <w:rPr>
          <w:rFonts w:ascii="Times New Roman" w:hAnsi="Times New Roman" w:cs="Times New Roman"/>
          <w:sz w:val="28"/>
          <w:szCs w:val="28"/>
        </w:rPr>
        <w:t xml:space="preserve">Последним шагом </w:t>
      </w:r>
      <w:r w:rsidR="002D3B27">
        <w:rPr>
          <w:rFonts w:ascii="Times New Roman" w:hAnsi="Times New Roman" w:cs="Times New Roman"/>
          <w:sz w:val="28"/>
          <w:szCs w:val="28"/>
        </w:rPr>
        <w:t xml:space="preserve">прогноза </w:t>
      </w:r>
      <w:r w:rsidRPr="00500DDD">
        <w:rPr>
          <w:rFonts w:ascii="Times New Roman" w:hAnsi="Times New Roman" w:cs="Times New Roman"/>
          <w:sz w:val="28"/>
          <w:szCs w:val="28"/>
        </w:rPr>
        <w:t>рассчитаем изменение некоторых показателей от внедрения мероприяти</w:t>
      </w:r>
      <w:r>
        <w:rPr>
          <w:rFonts w:ascii="Times New Roman" w:hAnsi="Times New Roman" w:cs="Times New Roman"/>
          <w:sz w:val="28"/>
          <w:szCs w:val="28"/>
        </w:rPr>
        <w:t xml:space="preserve">й. Они представлены в таблице </w:t>
      </w:r>
    </w:p>
    <w:p w:rsidR="00153039" w:rsidRPr="00500DDD" w:rsidRDefault="00153039" w:rsidP="00331C41">
      <w:pPr>
        <w:widowControl w:val="0"/>
        <w:spacing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w:t>
      </w:r>
      <w:r w:rsidRPr="00500DDD">
        <w:rPr>
          <w:rFonts w:ascii="Times New Roman" w:eastAsia="Calibri" w:hAnsi="Times New Roman" w:cs="Times New Roman"/>
          <w:sz w:val="28"/>
          <w:szCs w:val="28"/>
        </w:rPr>
        <w:t xml:space="preserve">– </w:t>
      </w:r>
      <w:proofErr w:type="gramStart"/>
      <w:r w:rsidRPr="00500DDD">
        <w:rPr>
          <w:rFonts w:ascii="Times New Roman" w:eastAsia="Calibri" w:hAnsi="Times New Roman" w:cs="Times New Roman"/>
          <w:sz w:val="28"/>
          <w:szCs w:val="28"/>
        </w:rPr>
        <w:t>Из</w:t>
      </w:r>
      <w:proofErr w:type="gramEnd"/>
      <w:r w:rsidRPr="00500DDD">
        <w:rPr>
          <w:rFonts w:ascii="Times New Roman" w:eastAsia="Calibri" w:hAnsi="Times New Roman" w:cs="Times New Roman"/>
          <w:sz w:val="28"/>
          <w:szCs w:val="28"/>
        </w:rPr>
        <w:t xml:space="preserve">менения показателей </w:t>
      </w:r>
    </w:p>
    <w:tbl>
      <w:tblPr>
        <w:tblW w:w="5000" w:type="pct"/>
        <w:tblLayout w:type="fixed"/>
        <w:tblLook w:val="04A0"/>
      </w:tblPr>
      <w:tblGrid>
        <w:gridCol w:w="5199"/>
        <w:gridCol w:w="1432"/>
        <w:gridCol w:w="1323"/>
        <w:gridCol w:w="1617"/>
      </w:tblGrid>
      <w:tr w:rsidR="00153039" w:rsidRPr="00500DDD" w:rsidTr="001D3351">
        <w:trPr>
          <w:trHeight w:val="300"/>
        </w:trPr>
        <w:tc>
          <w:tcPr>
            <w:tcW w:w="2716" w:type="pct"/>
            <w:tcBorders>
              <w:top w:val="single" w:sz="4" w:space="0" w:color="auto"/>
              <w:left w:val="single" w:sz="4" w:space="0" w:color="auto"/>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Показатель</w:t>
            </w:r>
          </w:p>
        </w:tc>
        <w:tc>
          <w:tcPr>
            <w:tcW w:w="748" w:type="pct"/>
            <w:tcBorders>
              <w:top w:val="single" w:sz="4" w:space="0" w:color="auto"/>
              <w:left w:val="nil"/>
              <w:bottom w:val="single" w:sz="4" w:space="0" w:color="auto"/>
              <w:right w:val="single" w:sz="4" w:space="0" w:color="auto"/>
            </w:tcBorders>
            <w:vAlign w:val="center"/>
            <w:hideMark/>
          </w:tcPr>
          <w:p w:rsidR="00153039" w:rsidRPr="00500DDD" w:rsidRDefault="00153039" w:rsidP="00331C4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20</w:t>
            </w:r>
            <w:r w:rsidR="00331C41">
              <w:rPr>
                <w:rFonts w:ascii="Times New Roman" w:eastAsia="Times New Roman" w:hAnsi="Times New Roman" w:cs="Times New Roman"/>
                <w:color w:val="000000"/>
                <w:sz w:val="24"/>
                <w:szCs w:val="24"/>
                <w:lang w:eastAsia="ru-RU"/>
              </w:rPr>
              <w:t>19</w:t>
            </w:r>
          </w:p>
        </w:tc>
        <w:tc>
          <w:tcPr>
            <w:tcW w:w="691" w:type="pct"/>
            <w:tcBorders>
              <w:top w:val="single" w:sz="4" w:space="0" w:color="auto"/>
              <w:left w:val="nil"/>
              <w:bottom w:val="single" w:sz="4" w:space="0" w:color="auto"/>
              <w:right w:val="single" w:sz="4" w:space="0" w:color="auto"/>
            </w:tcBorders>
            <w:vAlign w:val="center"/>
            <w:hideMark/>
          </w:tcPr>
          <w:p w:rsidR="00153039" w:rsidRPr="00500DDD" w:rsidRDefault="00153039" w:rsidP="00331C4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Прогноз на 20</w:t>
            </w:r>
            <w:r w:rsidR="00331C41">
              <w:rPr>
                <w:rFonts w:ascii="Times New Roman" w:eastAsia="Times New Roman" w:hAnsi="Times New Roman" w:cs="Times New Roman"/>
                <w:color w:val="000000"/>
                <w:sz w:val="24"/>
                <w:szCs w:val="24"/>
                <w:lang w:eastAsia="ru-RU"/>
              </w:rPr>
              <w:t>20</w:t>
            </w:r>
          </w:p>
        </w:tc>
        <w:tc>
          <w:tcPr>
            <w:tcW w:w="845" w:type="pct"/>
            <w:tcBorders>
              <w:top w:val="single" w:sz="4" w:space="0" w:color="auto"/>
              <w:left w:val="nil"/>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Экономический эффект</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1</w:t>
            </w:r>
          </w:p>
        </w:tc>
        <w:tc>
          <w:tcPr>
            <w:tcW w:w="748" w:type="pct"/>
            <w:tcBorders>
              <w:top w:val="nil"/>
              <w:left w:val="nil"/>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2</w:t>
            </w:r>
          </w:p>
        </w:tc>
        <w:tc>
          <w:tcPr>
            <w:tcW w:w="691" w:type="pct"/>
            <w:tcBorders>
              <w:top w:val="nil"/>
              <w:left w:val="nil"/>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3</w:t>
            </w:r>
          </w:p>
        </w:tc>
        <w:tc>
          <w:tcPr>
            <w:tcW w:w="845" w:type="pct"/>
            <w:tcBorders>
              <w:top w:val="nil"/>
              <w:left w:val="nil"/>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4</w:t>
            </w:r>
          </w:p>
        </w:tc>
      </w:tr>
      <w:tr w:rsidR="00153039" w:rsidRPr="00500DDD" w:rsidTr="001D3351">
        <w:trPr>
          <w:trHeight w:val="70"/>
        </w:trPr>
        <w:tc>
          <w:tcPr>
            <w:tcW w:w="5000" w:type="pct"/>
            <w:gridSpan w:val="4"/>
            <w:tcBorders>
              <w:top w:val="single" w:sz="4" w:space="0" w:color="auto"/>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Финансовая устойчивость</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СОС</w:t>
            </w:r>
          </w:p>
        </w:tc>
        <w:tc>
          <w:tcPr>
            <w:tcW w:w="748"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-21106281</w:t>
            </w:r>
          </w:p>
        </w:tc>
        <w:tc>
          <w:tcPr>
            <w:tcW w:w="691"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4573E5">
              <w:rPr>
                <w:rFonts w:ascii="Times New Roman" w:eastAsia="Times New Roman" w:hAnsi="Times New Roman" w:cs="Times New Roman"/>
                <w:color w:val="000000"/>
                <w:sz w:val="24"/>
                <w:szCs w:val="24"/>
                <w:lang w:eastAsia="ru-RU"/>
              </w:rPr>
              <w:t>-22988363</w:t>
            </w:r>
          </w:p>
        </w:tc>
        <w:tc>
          <w:tcPr>
            <w:tcW w:w="84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p>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1882082</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СДИ</w:t>
            </w:r>
          </w:p>
        </w:tc>
        <w:tc>
          <w:tcPr>
            <w:tcW w:w="748"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-10414730</w:t>
            </w:r>
          </w:p>
        </w:tc>
        <w:tc>
          <w:tcPr>
            <w:tcW w:w="691"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-16201122</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5786392</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ОИЗ</w:t>
            </w:r>
          </w:p>
        </w:tc>
        <w:tc>
          <w:tcPr>
            <w:tcW w:w="748"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-2145289</w:t>
            </w:r>
          </w:p>
        </w:tc>
        <w:tc>
          <w:tcPr>
            <w:tcW w:w="691"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-3905145</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1759856</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proofErr w:type="gramStart"/>
            <w:r w:rsidRPr="00F15DAA">
              <w:rPr>
                <w:rFonts w:ascii="Times New Roman" w:eastAsia="Times New Roman" w:hAnsi="Times New Roman" w:cs="Times New Roman"/>
                <w:color w:val="000000"/>
                <w:sz w:val="24"/>
                <w:szCs w:val="24"/>
                <w:lang w:eastAsia="ru-RU"/>
              </w:rPr>
              <w:t>И(</w:t>
            </w:r>
            <w:proofErr w:type="gramEnd"/>
            <w:r w:rsidRPr="00F15DAA">
              <w:rPr>
                <w:rFonts w:ascii="Times New Roman" w:eastAsia="Times New Roman" w:hAnsi="Times New Roman" w:cs="Times New Roman"/>
                <w:color w:val="000000"/>
                <w:sz w:val="24"/>
                <w:szCs w:val="24"/>
                <w:lang w:eastAsia="ru-RU"/>
              </w:rPr>
              <w:t>+),</w:t>
            </w:r>
            <w:proofErr w:type="spellStart"/>
            <w:r w:rsidRPr="00F15DAA">
              <w:rPr>
                <w:rFonts w:ascii="Times New Roman" w:eastAsia="Times New Roman" w:hAnsi="Times New Roman" w:cs="Times New Roman"/>
                <w:color w:val="000000"/>
                <w:sz w:val="24"/>
                <w:szCs w:val="24"/>
                <w:lang w:eastAsia="ru-RU"/>
              </w:rPr>
              <w:t>н</w:t>
            </w:r>
            <w:proofErr w:type="spellEnd"/>
            <w:r w:rsidRPr="00F15DAA">
              <w:rPr>
                <w:rFonts w:ascii="Times New Roman" w:eastAsia="Times New Roman" w:hAnsi="Times New Roman" w:cs="Times New Roman"/>
                <w:color w:val="000000"/>
                <w:sz w:val="24"/>
                <w:szCs w:val="24"/>
                <w:lang w:eastAsia="ru-RU"/>
              </w:rPr>
              <w:t>(-) СОС</w:t>
            </w:r>
          </w:p>
        </w:tc>
        <w:tc>
          <w:tcPr>
            <w:tcW w:w="748"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-23420799</w:t>
            </w:r>
          </w:p>
        </w:tc>
        <w:tc>
          <w:tcPr>
            <w:tcW w:w="691"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-25312881</w:t>
            </w:r>
          </w:p>
        </w:tc>
        <w:tc>
          <w:tcPr>
            <w:tcW w:w="84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1892082</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tcPr>
          <w:p w:rsidR="00153039" w:rsidRPr="00F15DAA" w:rsidRDefault="00153039" w:rsidP="001D3351">
            <w:pPr>
              <w:spacing w:after="0" w:line="240" w:lineRule="auto"/>
              <w:rPr>
                <w:rFonts w:ascii="Times New Roman" w:eastAsia="Times New Roman" w:hAnsi="Times New Roman" w:cs="Times New Roman"/>
                <w:color w:val="000000"/>
                <w:sz w:val="24"/>
                <w:szCs w:val="24"/>
                <w:lang w:eastAsia="ru-RU"/>
              </w:rPr>
            </w:pPr>
            <w:proofErr w:type="gramStart"/>
            <w:r w:rsidRPr="00F15DAA">
              <w:rPr>
                <w:rFonts w:ascii="Times New Roman" w:eastAsia="Times New Roman" w:hAnsi="Times New Roman" w:cs="Times New Roman"/>
                <w:color w:val="000000"/>
                <w:sz w:val="24"/>
                <w:szCs w:val="24"/>
                <w:lang w:eastAsia="ru-RU"/>
              </w:rPr>
              <w:t>И(</w:t>
            </w:r>
            <w:proofErr w:type="gramEnd"/>
            <w:r w:rsidRPr="00F15DAA">
              <w:rPr>
                <w:rFonts w:ascii="Times New Roman" w:eastAsia="Times New Roman" w:hAnsi="Times New Roman" w:cs="Times New Roman"/>
                <w:color w:val="000000"/>
                <w:sz w:val="24"/>
                <w:szCs w:val="24"/>
                <w:lang w:eastAsia="ru-RU"/>
              </w:rPr>
              <w:t>+),</w:t>
            </w:r>
            <w:proofErr w:type="spellStart"/>
            <w:r w:rsidRPr="00F15DAA">
              <w:rPr>
                <w:rFonts w:ascii="Times New Roman" w:eastAsia="Times New Roman" w:hAnsi="Times New Roman" w:cs="Times New Roman"/>
                <w:color w:val="000000"/>
                <w:sz w:val="24"/>
                <w:szCs w:val="24"/>
                <w:lang w:eastAsia="ru-RU"/>
              </w:rPr>
              <w:t>н</w:t>
            </w:r>
            <w:proofErr w:type="spellEnd"/>
            <w:r w:rsidRPr="00F15DAA">
              <w:rPr>
                <w:rFonts w:ascii="Times New Roman" w:eastAsia="Times New Roman" w:hAnsi="Times New Roman" w:cs="Times New Roman"/>
                <w:color w:val="000000"/>
                <w:sz w:val="24"/>
                <w:szCs w:val="24"/>
                <w:lang w:eastAsia="ru-RU"/>
              </w:rPr>
              <w:t>(-) СДИ</w:t>
            </w:r>
          </w:p>
        </w:tc>
        <w:tc>
          <w:tcPr>
            <w:tcW w:w="748"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-12739248</w:t>
            </w:r>
          </w:p>
        </w:tc>
        <w:tc>
          <w:tcPr>
            <w:tcW w:w="691"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-19287001</w:t>
            </w:r>
          </w:p>
        </w:tc>
        <w:tc>
          <w:tcPr>
            <w:tcW w:w="84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6547753</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tcPr>
          <w:p w:rsidR="00153039" w:rsidRPr="00F15DAA" w:rsidRDefault="00153039" w:rsidP="001D3351">
            <w:pPr>
              <w:spacing w:after="0" w:line="240" w:lineRule="auto"/>
              <w:rPr>
                <w:rFonts w:ascii="Times New Roman" w:eastAsia="Times New Roman" w:hAnsi="Times New Roman" w:cs="Times New Roman"/>
                <w:color w:val="000000"/>
                <w:sz w:val="24"/>
                <w:szCs w:val="24"/>
                <w:lang w:eastAsia="ru-RU"/>
              </w:rPr>
            </w:pPr>
            <w:proofErr w:type="gramStart"/>
            <w:r w:rsidRPr="00F15DAA">
              <w:rPr>
                <w:rFonts w:ascii="Times New Roman" w:eastAsia="Times New Roman" w:hAnsi="Times New Roman" w:cs="Times New Roman"/>
                <w:color w:val="000000"/>
                <w:sz w:val="24"/>
                <w:szCs w:val="24"/>
                <w:lang w:eastAsia="ru-RU"/>
              </w:rPr>
              <w:t>И(</w:t>
            </w:r>
            <w:proofErr w:type="gramEnd"/>
            <w:r w:rsidRPr="00F15DAA">
              <w:rPr>
                <w:rFonts w:ascii="Times New Roman" w:eastAsia="Times New Roman" w:hAnsi="Times New Roman" w:cs="Times New Roman"/>
                <w:color w:val="000000"/>
                <w:sz w:val="24"/>
                <w:szCs w:val="24"/>
                <w:lang w:eastAsia="ru-RU"/>
              </w:rPr>
              <w:t>+),</w:t>
            </w:r>
            <w:proofErr w:type="spellStart"/>
            <w:r w:rsidRPr="00F15DAA">
              <w:rPr>
                <w:rFonts w:ascii="Times New Roman" w:eastAsia="Times New Roman" w:hAnsi="Times New Roman" w:cs="Times New Roman"/>
                <w:color w:val="000000"/>
                <w:sz w:val="24"/>
                <w:szCs w:val="24"/>
                <w:lang w:eastAsia="ru-RU"/>
              </w:rPr>
              <w:t>н</w:t>
            </w:r>
            <w:proofErr w:type="spellEnd"/>
            <w:r w:rsidRPr="00F15DAA">
              <w:rPr>
                <w:rFonts w:ascii="Times New Roman" w:eastAsia="Times New Roman" w:hAnsi="Times New Roman" w:cs="Times New Roman"/>
                <w:color w:val="000000"/>
                <w:sz w:val="24"/>
                <w:szCs w:val="24"/>
                <w:lang w:eastAsia="ru-RU"/>
              </w:rPr>
              <w:t>(-) ОИЗ</w:t>
            </w:r>
          </w:p>
        </w:tc>
        <w:tc>
          <w:tcPr>
            <w:tcW w:w="748"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-4469807</w:t>
            </w:r>
          </w:p>
        </w:tc>
        <w:tc>
          <w:tcPr>
            <w:tcW w:w="691"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-6991024</w:t>
            </w:r>
          </w:p>
        </w:tc>
        <w:tc>
          <w:tcPr>
            <w:tcW w:w="845" w:type="pct"/>
            <w:tcBorders>
              <w:top w:val="nil"/>
              <w:left w:val="nil"/>
              <w:bottom w:val="single" w:sz="4" w:space="0" w:color="auto"/>
              <w:right w:val="single" w:sz="4" w:space="0" w:color="auto"/>
            </w:tcBorders>
            <w:vAlign w:val="center"/>
          </w:tcPr>
          <w:p w:rsidR="00153039"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2521217</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Модель</w:t>
            </w:r>
          </w:p>
        </w:tc>
        <w:tc>
          <w:tcPr>
            <w:tcW w:w="748" w:type="pct"/>
            <w:tcBorders>
              <w:top w:val="nil"/>
              <w:left w:val="nil"/>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(0;0;0)</w:t>
            </w:r>
          </w:p>
        </w:tc>
        <w:tc>
          <w:tcPr>
            <w:tcW w:w="691" w:type="pct"/>
            <w:tcBorders>
              <w:top w:val="nil"/>
              <w:left w:val="nil"/>
              <w:bottom w:val="single" w:sz="4" w:space="0" w:color="auto"/>
              <w:right w:val="single" w:sz="4" w:space="0" w:color="auto"/>
            </w:tcBorders>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(0;0;0)</w:t>
            </w:r>
          </w:p>
        </w:tc>
        <w:tc>
          <w:tcPr>
            <w:tcW w:w="845" w:type="pct"/>
            <w:tcBorders>
              <w:top w:val="nil"/>
              <w:left w:val="nil"/>
              <w:bottom w:val="single" w:sz="4" w:space="0" w:color="auto"/>
              <w:right w:val="single" w:sz="4" w:space="0" w:color="auto"/>
            </w:tcBorders>
            <w:vAlign w:val="center"/>
            <w:hideMark/>
          </w:tcPr>
          <w:p w:rsidR="00153039" w:rsidRPr="00500DDD" w:rsidRDefault="00153039" w:rsidP="001D3351">
            <w:pPr>
              <w:spacing w:after="0"/>
              <w:jc w:val="center"/>
              <w:rPr>
                <w:rFonts w:ascii="Calibri" w:eastAsia="Calibri" w:hAnsi="Calibri" w:cs="Times New Roman"/>
              </w:rPr>
            </w:pPr>
            <w:r>
              <w:rPr>
                <w:rFonts w:ascii="Calibri" w:eastAsia="Calibri" w:hAnsi="Calibri" w:cs="Times New Roman"/>
              </w:rPr>
              <w:t>-</w:t>
            </w:r>
          </w:p>
        </w:tc>
      </w:tr>
      <w:tr w:rsidR="00153039" w:rsidRPr="00500DDD" w:rsidTr="001D3351">
        <w:trPr>
          <w:trHeight w:val="70"/>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Анализ рентабельности</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Рентабельность продаж</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2,84</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3,39</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0,55</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Рентабельность производства продукции</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0,84</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0,18</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Рентабельность доходов</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0,43</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0,89</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0,46</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Рентабельность финансово- хозяйственной деятельности</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Чистая рентабельность продаж</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0,55</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0,98</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0,43</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Чистая рентабельность доходов</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0,24</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0,47</w:t>
            </w:r>
          </w:p>
        </w:tc>
      </w:tr>
      <w:tr w:rsidR="00153039" w:rsidRPr="00500DDD" w:rsidTr="001D3351">
        <w:trPr>
          <w:trHeight w:val="70"/>
        </w:trPr>
        <w:tc>
          <w:tcPr>
            <w:tcW w:w="2716" w:type="pct"/>
            <w:tcBorders>
              <w:top w:val="nil"/>
              <w:left w:val="single" w:sz="4" w:space="0" w:color="auto"/>
              <w:bottom w:val="single" w:sz="4" w:space="0" w:color="auto"/>
              <w:right w:val="single" w:sz="4" w:space="0" w:color="auto"/>
            </w:tcBorders>
            <w:vAlign w:val="bottom"/>
            <w:hideMark/>
          </w:tcPr>
          <w:p w:rsidR="00153039" w:rsidRPr="00500DDD" w:rsidRDefault="00153039" w:rsidP="001D3351">
            <w:pPr>
              <w:spacing w:after="0" w:line="240" w:lineRule="auto"/>
              <w:rPr>
                <w:rFonts w:ascii="Times New Roman" w:eastAsia="Times New Roman" w:hAnsi="Times New Roman" w:cs="Times New Roman"/>
                <w:color w:val="000000"/>
                <w:sz w:val="24"/>
                <w:szCs w:val="24"/>
                <w:lang w:eastAsia="ru-RU"/>
              </w:rPr>
            </w:pPr>
            <w:r w:rsidRPr="00500DDD">
              <w:rPr>
                <w:rFonts w:ascii="Times New Roman" w:eastAsia="Times New Roman" w:hAnsi="Times New Roman" w:cs="Times New Roman"/>
                <w:color w:val="000000"/>
                <w:sz w:val="24"/>
                <w:szCs w:val="24"/>
                <w:lang w:eastAsia="ru-RU"/>
              </w:rPr>
              <w:t>Чистая рентабельность финансово- хозяйственной деятельности</w:t>
            </w:r>
          </w:p>
        </w:tc>
        <w:tc>
          <w:tcPr>
            <w:tcW w:w="748"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0,24</w:t>
            </w:r>
          </w:p>
        </w:tc>
        <w:tc>
          <w:tcPr>
            <w:tcW w:w="691" w:type="pct"/>
            <w:tcBorders>
              <w:top w:val="nil"/>
              <w:left w:val="nil"/>
              <w:bottom w:val="single" w:sz="4" w:space="0" w:color="auto"/>
              <w:right w:val="single" w:sz="4" w:space="0" w:color="auto"/>
            </w:tcBorders>
            <w:noWrap/>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w:t>
            </w:r>
          </w:p>
        </w:tc>
        <w:tc>
          <w:tcPr>
            <w:tcW w:w="845" w:type="pct"/>
            <w:tcBorders>
              <w:top w:val="nil"/>
              <w:left w:val="nil"/>
              <w:bottom w:val="single" w:sz="4" w:space="0" w:color="auto"/>
              <w:right w:val="single" w:sz="4" w:space="0" w:color="auto"/>
            </w:tcBorders>
            <w:vAlign w:val="center"/>
          </w:tcPr>
          <w:p w:rsidR="00153039" w:rsidRPr="00500DDD" w:rsidRDefault="00153039" w:rsidP="001D33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0,67</w:t>
            </w:r>
          </w:p>
        </w:tc>
      </w:tr>
    </w:tbl>
    <w:p w:rsidR="00153039" w:rsidRDefault="00153039" w:rsidP="00882BC6">
      <w:pPr>
        <w:widowControl w:val="0"/>
        <w:spacing w:after="0" w:line="240" w:lineRule="auto"/>
        <w:ind w:firstLine="709"/>
        <w:jc w:val="both"/>
        <w:rPr>
          <w:rFonts w:ascii="Times New Roman" w:hAnsi="Times New Roman" w:cs="Times New Roman"/>
          <w:sz w:val="28"/>
          <w:szCs w:val="28"/>
        </w:rPr>
      </w:pPr>
    </w:p>
    <w:p w:rsidR="00153039" w:rsidRDefault="00153039" w:rsidP="00882BC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таблицы </w:t>
      </w:r>
      <w:r w:rsidRPr="00256B59">
        <w:rPr>
          <w:rFonts w:ascii="Times New Roman" w:hAnsi="Times New Roman" w:cs="Times New Roman"/>
          <w:sz w:val="28"/>
          <w:szCs w:val="28"/>
        </w:rPr>
        <w:t>следует, что внедрение предложенных мероприятий положительно отразятся на данных показателях. Финансовая устойчивость предприятия повышается, так как недостаток средств сокращается. Соотношения разных групп доходов и расходов также показали положительный результат в сторону увеличения коэффициентов. Рентабельность предприятия увеличивается, соответственно повышается его доходность и прибыльность. Это положительные результаты.</w:t>
      </w:r>
      <w:r>
        <w:rPr>
          <w:rFonts w:ascii="Times New Roman" w:hAnsi="Times New Roman" w:cs="Times New Roman"/>
          <w:sz w:val="28"/>
          <w:szCs w:val="28"/>
        </w:rPr>
        <w:t xml:space="preserve"> </w:t>
      </w:r>
    </w:p>
    <w:p w:rsidR="00153039" w:rsidRPr="00693C0F" w:rsidRDefault="00153039" w:rsidP="00882BC6">
      <w:pPr>
        <w:spacing w:after="0" w:line="240" w:lineRule="auto"/>
        <w:ind w:firstLine="708"/>
        <w:jc w:val="both"/>
        <w:rPr>
          <w:rFonts w:ascii="Times New Roman" w:eastAsia="Times New Roman" w:hAnsi="Times New Roman" w:cs="Times New Roman"/>
          <w:sz w:val="28"/>
          <w:szCs w:val="28"/>
          <w:lang w:eastAsia="ru-RU"/>
        </w:rPr>
      </w:pPr>
      <w:r w:rsidRPr="00693C0F">
        <w:rPr>
          <w:rFonts w:ascii="Times New Roman" w:eastAsia="Times New Roman" w:hAnsi="Times New Roman" w:cs="Times New Roman"/>
          <w:sz w:val="28"/>
          <w:szCs w:val="28"/>
          <w:lang w:eastAsia="ru-RU"/>
        </w:rPr>
        <w:t>Эффективность предложенных мероприятий представлена в таблиц</w:t>
      </w:r>
      <w:r>
        <w:rPr>
          <w:rFonts w:ascii="Times New Roman" w:eastAsia="Times New Roman" w:hAnsi="Times New Roman" w:cs="Times New Roman"/>
          <w:sz w:val="28"/>
          <w:szCs w:val="28"/>
          <w:lang w:eastAsia="ru-RU"/>
        </w:rPr>
        <w:t xml:space="preserve">ах </w:t>
      </w:r>
    </w:p>
    <w:p w:rsidR="00153039" w:rsidRPr="00693C0F" w:rsidRDefault="00153039" w:rsidP="00882BC6">
      <w:pPr>
        <w:spacing w:after="0" w:line="240" w:lineRule="auto"/>
        <w:ind w:firstLine="708"/>
        <w:jc w:val="both"/>
        <w:rPr>
          <w:rFonts w:ascii="Times New Roman" w:eastAsia="Times New Roman" w:hAnsi="Times New Roman" w:cs="Times New Roman"/>
          <w:sz w:val="28"/>
          <w:szCs w:val="28"/>
          <w:lang w:eastAsia="ru-RU"/>
        </w:rPr>
      </w:pPr>
      <w:r w:rsidRPr="00693C0F">
        <w:rPr>
          <w:rFonts w:ascii="Times New Roman" w:eastAsia="Times New Roman" w:hAnsi="Times New Roman" w:cs="Times New Roman"/>
          <w:sz w:val="28"/>
          <w:szCs w:val="28"/>
          <w:lang w:eastAsia="ru-RU"/>
        </w:rPr>
        <w:t xml:space="preserve">Таблица– </w:t>
      </w:r>
      <w:proofErr w:type="gramStart"/>
      <w:r w:rsidRPr="00693C0F">
        <w:rPr>
          <w:rFonts w:ascii="Times New Roman" w:eastAsia="Times New Roman" w:hAnsi="Times New Roman" w:cs="Times New Roman"/>
          <w:sz w:val="28"/>
          <w:szCs w:val="28"/>
          <w:lang w:eastAsia="ru-RU"/>
        </w:rPr>
        <w:t>Эф</w:t>
      </w:r>
      <w:proofErr w:type="gramEnd"/>
      <w:r w:rsidRPr="00693C0F">
        <w:rPr>
          <w:rFonts w:ascii="Times New Roman" w:eastAsia="Times New Roman" w:hAnsi="Times New Roman" w:cs="Times New Roman"/>
          <w:sz w:val="28"/>
          <w:szCs w:val="28"/>
          <w:lang w:eastAsia="ru-RU"/>
        </w:rPr>
        <w:t>фективность предложенных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2"/>
        <w:gridCol w:w="5789"/>
      </w:tblGrid>
      <w:tr w:rsidR="00153039" w:rsidRPr="00693C0F" w:rsidTr="001D3351">
        <w:tc>
          <w:tcPr>
            <w:tcW w:w="3794" w:type="dxa"/>
          </w:tcPr>
          <w:p w:rsidR="00153039" w:rsidRPr="00693C0F" w:rsidRDefault="00153039" w:rsidP="001D3351">
            <w:pPr>
              <w:spacing w:after="0" w:line="240" w:lineRule="auto"/>
              <w:jc w:val="center"/>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Мероприятия</w:t>
            </w:r>
          </w:p>
        </w:tc>
        <w:tc>
          <w:tcPr>
            <w:tcW w:w="5812" w:type="dxa"/>
          </w:tcPr>
          <w:p w:rsidR="00153039" w:rsidRPr="00693C0F" w:rsidRDefault="00153039" w:rsidP="001D3351">
            <w:pPr>
              <w:spacing w:after="0" w:line="240" w:lineRule="auto"/>
              <w:jc w:val="center"/>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Эффективность</w:t>
            </w:r>
          </w:p>
        </w:tc>
      </w:tr>
      <w:tr w:rsidR="00153039" w:rsidRPr="00693C0F" w:rsidTr="001D3351">
        <w:tc>
          <w:tcPr>
            <w:tcW w:w="3794" w:type="dxa"/>
          </w:tcPr>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93C0F">
              <w:rPr>
                <w:rFonts w:ascii="Times New Roman" w:eastAsia="Times New Roman" w:hAnsi="Times New Roman" w:cs="Times New Roman"/>
                <w:sz w:val="24"/>
                <w:szCs w:val="24"/>
                <w:lang w:eastAsia="ru-RU"/>
              </w:rPr>
              <w:t>. Организация системы управления дебиторской задолженностью</w:t>
            </w:r>
          </w:p>
        </w:tc>
        <w:tc>
          <w:tcPr>
            <w:tcW w:w="5812" w:type="dxa"/>
          </w:tcPr>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 составление плана организационных мероприятий;</w:t>
            </w:r>
          </w:p>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 установление сроков погашения дебиторской задолженности.</w:t>
            </w:r>
          </w:p>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 xml:space="preserve">- принятие стандарта </w:t>
            </w:r>
            <w:r>
              <w:rPr>
                <w:rFonts w:ascii="Times New Roman" w:eastAsia="Times New Roman" w:hAnsi="Times New Roman" w:cs="Times New Roman"/>
                <w:sz w:val="24"/>
                <w:szCs w:val="24"/>
                <w:lang w:eastAsia="ru-RU"/>
              </w:rPr>
              <w:t xml:space="preserve">ПАО </w:t>
            </w:r>
            <w:r w:rsidRPr="00693C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МРСК Сибири</w:t>
            </w:r>
            <w:r w:rsidRPr="00693C0F">
              <w:rPr>
                <w:rFonts w:ascii="Times New Roman" w:eastAsia="Times New Roman" w:hAnsi="Times New Roman" w:cs="Times New Roman"/>
                <w:sz w:val="24"/>
                <w:szCs w:val="24"/>
                <w:lang w:eastAsia="ru-RU"/>
              </w:rPr>
              <w:t>» -  «Управление дебиторской задолженностью предприятия».</w:t>
            </w:r>
          </w:p>
        </w:tc>
      </w:tr>
      <w:tr w:rsidR="00153039" w:rsidRPr="00693C0F" w:rsidTr="001D3351">
        <w:tc>
          <w:tcPr>
            <w:tcW w:w="3794" w:type="dxa"/>
          </w:tcPr>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93C0F">
              <w:rPr>
                <w:rFonts w:ascii="Times New Roman" w:eastAsia="Times New Roman" w:hAnsi="Times New Roman" w:cs="Times New Roman"/>
                <w:sz w:val="24"/>
                <w:szCs w:val="24"/>
                <w:lang w:eastAsia="ru-RU"/>
              </w:rPr>
              <w:t>. Планирование объема продаж и выручки с учетом погашения дебиторской задолженности</w:t>
            </w:r>
          </w:p>
        </w:tc>
        <w:tc>
          <w:tcPr>
            <w:tcW w:w="5812" w:type="dxa"/>
          </w:tcPr>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 при увеличении выручки соответственно в диапазоне относительн</w:t>
            </w:r>
            <w:r>
              <w:rPr>
                <w:rFonts w:ascii="Times New Roman" w:eastAsia="Times New Roman" w:hAnsi="Times New Roman" w:cs="Times New Roman"/>
                <w:sz w:val="24"/>
                <w:szCs w:val="24"/>
                <w:lang w:eastAsia="ru-RU"/>
              </w:rPr>
              <w:t xml:space="preserve">о отчетного года в размере  16 % до 16,5 </w:t>
            </w:r>
            <w:r w:rsidRPr="00693C0F">
              <w:rPr>
                <w:rFonts w:ascii="Times New Roman" w:eastAsia="Times New Roman" w:hAnsi="Times New Roman" w:cs="Times New Roman"/>
                <w:sz w:val="24"/>
                <w:szCs w:val="24"/>
                <w:lang w:eastAsia="ru-RU"/>
              </w:rPr>
              <w:t>%.</w:t>
            </w:r>
          </w:p>
        </w:tc>
      </w:tr>
      <w:tr w:rsidR="00153039" w:rsidRPr="00693C0F" w:rsidTr="001D3351">
        <w:tc>
          <w:tcPr>
            <w:tcW w:w="3794" w:type="dxa"/>
          </w:tcPr>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693C0F">
              <w:rPr>
                <w:rFonts w:ascii="Times New Roman" w:eastAsia="Times New Roman" w:hAnsi="Times New Roman" w:cs="Times New Roman"/>
                <w:sz w:val="24"/>
                <w:szCs w:val="24"/>
                <w:lang w:eastAsia="ru-RU"/>
              </w:rPr>
              <w:t>. Построение прогнозного баланса</w:t>
            </w:r>
          </w:p>
        </w:tc>
        <w:tc>
          <w:tcPr>
            <w:tcW w:w="5812" w:type="dxa"/>
          </w:tcPr>
          <w:p w:rsidR="00153039" w:rsidRDefault="00153039" w:rsidP="001D3351">
            <w:pPr>
              <w:spacing w:after="0" w:line="240" w:lineRule="auto"/>
              <w:jc w:val="both"/>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 xml:space="preserve">- рост коэффициента </w:t>
            </w:r>
            <w:r>
              <w:rPr>
                <w:rFonts w:ascii="Times New Roman" w:eastAsia="Times New Roman" w:hAnsi="Times New Roman" w:cs="Times New Roman"/>
                <w:sz w:val="24"/>
                <w:szCs w:val="24"/>
                <w:lang w:eastAsia="ru-RU"/>
              </w:rPr>
              <w:t>рентабельности продаж на 0,55;</w:t>
            </w:r>
          </w:p>
          <w:p w:rsidR="00153039" w:rsidRDefault="00153039" w:rsidP="001D3351">
            <w:pPr>
              <w:spacing w:after="0" w:line="240" w:lineRule="auto"/>
              <w:jc w:val="both"/>
              <w:rPr>
                <w:rFonts w:ascii="Times New Roman" w:eastAsia="Times New Roman" w:hAnsi="Times New Roman" w:cs="Times New Roman"/>
                <w:sz w:val="24"/>
                <w:szCs w:val="24"/>
                <w:lang w:eastAsia="ru-RU"/>
              </w:rPr>
            </w:pPr>
            <w:r w:rsidRPr="00693C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снижение дебиторской задолженности на  17%.</w:t>
            </w:r>
          </w:p>
          <w:p w:rsidR="00153039" w:rsidRPr="00693C0F" w:rsidRDefault="00153039" w:rsidP="001D33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увеличение себестоимости продаж на 7,2%</w:t>
            </w:r>
          </w:p>
        </w:tc>
      </w:tr>
    </w:tbl>
    <w:p w:rsidR="00153039" w:rsidRDefault="00153039" w:rsidP="00882BC6">
      <w:pPr>
        <w:widowControl w:val="0"/>
        <w:spacing w:after="0" w:line="240" w:lineRule="auto"/>
        <w:jc w:val="both"/>
        <w:rPr>
          <w:rFonts w:ascii="Times New Roman" w:hAnsi="Times New Roman" w:cs="Times New Roman"/>
          <w:sz w:val="28"/>
          <w:szCs w:val="28"/>
        </w:rPr>
      </w:pPr>
    </w:p>
    <w:p w:rsidR="00153039" w:rsidRPr="0015499C" w:rsidRDefault="00153039" w:rsidP="00882BC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15499C">
        <w:rPr>
          <w:rFonts w:ascii="Times New Roman" w:hAnsi="Times New Roman" w:cs="Times New Roman"/>
          <w:sz w:val="28"/>
          <w:szCs w:val="28"/>
        </w:rPr>
        <w:t xml:space="preserve">рогнозный баланс показал, что </w:t>
      </w:r>
      <w:r>
        <w:rPr>
          <w:rFonts w:ascii="Times New Roman" w:hAnsi="Times New Roman" w:cs="Times New Roman"/>
          <w:sz w:val="28"/>
          <w:szCs w:val="28"/>
        </w:rPr>
        <w:t>выручка от продаж в прогнозе 20</w:t>
      </w:r>
      <w:r w:rsidR="00882BC6">
        <w:rPr>
          <w:rFonts w:ascii="Times New Roman" w:hAnsi="Times New Roman" w:cs="Times New Roman"/>
          <w:sz w:val="28"/>
          <w:szCs w:val="28"/>
        </w:rPr>
        <w:t xml:space="preserve">20 </w:t>
      </w:r>
      <w:r>
        <w:rPr>
          <w:rFonts w:ascii="Times New Roman" w:hAnsi="Times New Roman" w:cs="Times New Roman"/>
          <w:sz w:val="28"/>
          <w:szCs w:val="28"/>
        </w:rPr>
        <w:t xml:space="preserve">года </w:t>
      </w:r>
      <w:r w:rsidRPr="0015499C">
        <w:rPr>
          <w:rFonts w:ascii="Times New Roman" w:hAnsi="Times New Roman" w:cs="Times New Roman"/>
          <w:sz w:val="28"/>
          <w:szCs w:val="28"/>
        </w:rPr>
        <w:t xml:space="preserve">увеличится на </w:t>
      </w:r>
      <w:r>
        <w:rPr>
          <w:rFonts w:ascii="Times New Roman" w:hAnsi="Times New Roman" w:cs="Times New Roman"/>
          <w:sz w:val="28"/>
          <w:szCs w:val="28"/>
        </w:rPr>
        <w:t>3486362</w:t>
      </w:r>
      <w:r w:rsidRPr="0015499C">
        <w:rPr>
          <w:rFonts w:ascii="Times New Roman" w:hAnsi="Times New Roman" w:cs="Times New Roman"/>
          <w:sz w:val="28"/>
          <w:szCs w:val="28"/>
        </w:rPr>
        <w:t xml:space="preserve"> тыс. руб.</w:t>
      </w:r>
    </w:p>
    <w:p w:rsidR="00153039" w:rsidRDefault="00153039" w:rsidP="00882BC6">
      <w:pPr>
        <w:widowControl w:val="0"/>
        <w:spacing w:after="0" w:line="240" w:lineRule="auto"/>
        <w:ind w:firstLine="709"/>
        <w:jc w:val="both"/>
        <w:rPr>
          <w:rFonts w:ascii="Times New Roman" w:hAnsi="Times New Roman" w:cs="Times New Roman"/>
          <w:sz w:val="28"/>
          <w:szCs w:val="28"/>
        </w:rPr>
      </w:pPr>
      <w:r w:rsidRPr="0015499C">
        <w:rPr>
          <w:rFonts w:ascii="Times New Roman" w:hAnsi="Times New Roman" w:cs="Times New Roman"/>
          <w:sz w:val="28"/>
          <w:szCs w:val="28"/>
        </w:rPr>
        <w:t xml:space="preserve">Себестоимость также </w:t>
      </w:r>
      <w:r>
        <w:rPr>
          <w:rFonts w:ascii="Times New Roman" w:hAnsi="Times New Roman" w:cs="Times New Roman"/>
          <w:sz w:val="28"/>
          <w:szCs w:val="28"/>
        </w:rPr>
        <w:t>увеличится на</w:t>
      </w:r>
      <w:r w:rsidRPr="0015499C">
        <w:rPr>
          <w:rFonts w:ascii="Times New Roman" w:hAnsi="Times New Roman" w:cs="Times New Roman"/>
          <w:sz w:val="28"/>
          <w:szCs w:val="28"/>
        </w:rPr>
        <w:t xml:space="preserve"> </w:t>
      </w:r>
      <w:r>
        <w:rPr>
          <w:rFonts w:ascii="Times New Roman" w:hAnsi="Times New Roman" w:cs="Times New Roman"/>
          <w:sz w:val="28"/>
          <w:szCs w:val="28"/>
        </w:rPr>
        <w:t xml:space="preserve">7,2 % и составит </w:t>
      </w:r>
      <w:r w:rsidRPr="00FD4325">
        <w:rPr>
          <w:rFonts w:ascii="Times New Roman" w:eastAsia="Times New Roman" w:hAnsi="Times New Roman" w:cs="Times New Roman"/>
          <w:color w:val="000000"/>
          <w:sz w:val="28"/>
          <w:szCs w:val="24"/>
          <w:lang w:eastAsia="ru-RU"/>
        </w:rPr>
        <w:t>42851986</w:t>
      </w:r>
      <w:r>
        <w:rPr>
          <w:rFonts w:ascii="Times New Roman" w:hAnsi="Times New Roman" w:cs="Times New Roman"/>
          <w:sz w:val="28"/>
          <w:szCs w:val="28"/>
        </w:rPr>
        <w:t xml:space="preserve"> тыс. руб.</w:t>
      </w:r>
    </w:p>
    <w:p w:rsidR="00153039" w:rsidRDefault="00153039" w:rsidP="00882BC6">
      <w:pPr>
        <w:widowControl w:val="0"/>
        <w:spacing w:after="0" w:line="240" w:lineRule="auto"/>
        <w:ind w:firstLine="709"/>
        <w:jc w:val="both"/>
        <w:rPr>
          <w:rFonts w:ascii="Times New Roman" w:hAnsi="Times New Roman" w:cs="Times New Roman"/>
          <w:sz w:val="28"/>
          <w:szCs w:val="28"/>
        </w:rPr>
      </w:pPr>
      <w:r w:rsidRPr="0015499C">
        <w:rPr>
          <w:rFonts w:ascii="Times New Roman" w:hAnsi="Times New Roman" w:cs="Times New Roman"/>
          <w:sz w:val="28"/>
          <w:szCs w:val="28"/>
        </w:rPr>
        <w:t>В результате всех изменений чистая прибыль по ср</w:t>
      </w:r>
      <w:r>
        <w:rPr>
          <w:rFonts w:ascii="Times New Roman" w:hAnsi="Times New Roman" w:cs="Times New Roman"/>
          <w:sz w:val="28"/>
          <w:szCs w:val="28"/>
        </w:rPr>
        <w:t>авнению с 20</w:t>
      </w:r>
      <w:r w:rsidR="00882BC6">
        <w:rPr>
          <w:rFonts w:ascii="Times New Roman" w:hAnsi="Times New Roman" w:cs="Times New Roman"/>
          <w:sz w:val="28"/>
          <w:szCs w:val="28"/>
        </w:rPr>
        <w:t xml:space="preserve">19 </w:t>
      </w:r>
      <w:r>
        <w:rPr>
          <w:rFonts w:ascii="Times New Roman" w:hAnsi="Times New Roman" w:cs="Times New Roman"/>
          <w:sz w:val="28"/>
          <w:szCs w:val="28"/>
        </w:rPr>
        <w:t xml:space="preserve">г. увеличится на 347,34 </w:t>
      </w:r>
      <w:r w:rsidRPr="0015499C">
        <w:rPr>
          <w:rFonts w:ascii="Times New Roman" w:hAnsi="Times New Roman" w:cs="Times New Roman"/>
          <w:sz w:val="28"/>
          <w:szCs w:val="28"/>
        </w:rPr>
        <w:t xml:space="preserve"> % и составит в прогнозном году </w:t>
      </w:r>
      <w:r w:rsidRPr="00FD4325">
        <w:rPr>
          <w:rFonts w:ascii="Times New Roman" w:eastAsia="Times New Roman" w:hAnsi="Times New Roman" w:cs="Times New Roman"/>
          <w:color w:val="000000"/>
          <w:sz w:val="28"/>
          <w:szCs w:val="24"/>
          <w:lang w:eastAsia="ru-RU"/>
        </w:rPr>
        <w:t xml:space="preserve">1060299 </w:t>
      </w:r>
      <w:r>
        <w:rPr>
          <w:rFonts w:ascii="Times New Roman" w:hAnsi="Times New Roman" w:cs="Times New Roman"/>
          <w:sz w:val="28"/>
          <w:szCs w:val="28"/>
        </w:rPr>
        <w:t xml:space="preserve">тыс. руб. </w:t>
      </w: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Default="00153039" w:rsidP="00153039">
      <w:pPr>
        <w:widowControl w:val="0"/>
        <w:spacing w:after="0" w:line="360" w:lineRule="auto"/>
        <w:ind w:firstLine="709"/>
        <w:jc w:val="both"/>
        <w:rPr>
          <w:rFonts w:ascii="Times New Roman" w:hAnsi="Times New Roman" w:cs="Times New Roman"/>
          <w:sz w:val="28"/>
          <w:szCs w:val="28"/>
        </w:rPr>
      </w:pPr>
    </w:p>
    <w:p w:rsidR="00153039" w:rsidRPr="00305B1C" w:rsidRDefault="00153039" w:rsidP="00305B1C">
      <w:pPr>
        <w:spacing w:after="0" w:line="240" w:lineRule="auto"/>
        <w:jc w:val="both"/>
        <w:rPr>
          <w:b/>
          <w:sz w:val="28"/>
          <w:szCs w:val="28"/>
        </w:rPr>
      </w:pPr>
    </w:p>
    <w:sectPr w:rsidR="00153039" w:rsidRPr="00305B1C" w:rsidSect="00842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8"/>
      <w:numFmt w:val="decimal"/>
      <w:lvlText w:val="%1.%2"/>
      <w:lvlJc w:val="left"/>
      <w:pPr>
        <w:tabs>
          <w:tab w:val="num" w:pos="1125"/>
        </w:tabs>
        <w:ind w:left="1125" w:hanging="420"/>
      </w:pPr>
      <w:rPr>
        <w:color w:val="000000"/>
      </w:rPr>
    </w:lvl>
    <w:lvl w:ilvl="2">
      <w:start w:val="1"/>
      <w:numFmt w:val="decimal"/>
      <w:lvlText w:val="%1.%2.%3"/>
      <w:lvlJc w:val="left"/>
      <w:pPr>
        <w:tabs>
          <w:tab w:val="num" w:pos="1770"/>
        </w:tabs>
        <w:ind w:left="1770" w:hanging="720"/>
      </w:pPr>
      <w:rPr>
        <w:color w:val="000000"/>
      </w:rPr>
    </w:lvl>
    <w:lvl w:ilvl="3">
      <w:start w:val="1"/>
      <w:numFmt w:val="decimal"/>
      <w:lvlText w:val="%1.%2.%3.%4"/>
      <w:lvlJc w:val="left"/>
      <w:pPr>
        <w:tabs>
          <w:tab w:val="num" w:pos="2475"/>
        </w:tabs>
        <w:ind w:left="2475" w:hanging="1080"/>
      </w:pPr>
      <w:rPr>
        <w:color w:val="000000"/>
      </w:rPr>
    </w:lvl>
    <w:lvl w:ilvl="4">
      <w:start w:val="1"/>
      <w:numFmt w:val="decimal"/>
      <w:lvlText w:val="%1.%2.%3.%4.%5"/>
      <w:lvlJc w:val="left"/>
      <w:pPr>
        <w:tabs>
          <w:tab w:val="num" w:pos="2820"/>
        </w:tabs>
        <w:ind w:left="2820" w:hanging="1080"/>
      </w:pPr>
      <w:rPr>
        <w:color w:val="000000"/>
      </w:rPr>
    </w:lvl>
    <w:lvl w:ilvl="5">
      <w:start w:val="1"/>
      <w:numFmt w:val="decimal"/>
      <w:lvlText w:val="%1.%2.%3.%4.%5.%6"/>
      <w:lvlJc w:val="left"/>
      <w:pPr>
        <w:tabs>
          <w:tab w:val="num" w:pos="3525"/>
        </w:tabs>
        <w:ind w:left="3525" w:hanging="1440"/>
      </w:pPr>
      <w:rPr>
        <w:color w:val="000000"/>
      </w:rPr>
    </w:lvl>
    <w:lvl w:ilvl="6">
      <w:start w:val="1"/>
      <w:numFmt w:val="decimal"/>
      <w:lvlText w:val="%1.%2.%3.%4.%5.%6.%7"/>
      <w:lvlJc w:val="left"/>
      <w:pPr>
        <w:tabs>
          <w:tab w:val="num" w:pos="3870"/>
        </w:tabs>
        <w:ind w:left="3870" w:hanging="1440"/>
      </w:pPr>
      <w:rPr>
        <w:color w:val="000000"/>
      </w:rPr>
    </w:lvl>
    <w:lvl w:ilvl="7">
      <w:start w:val="1"/>
      <w:numFmt w:val="decimal"/>
      <w:lvlText w:val="%1.%2.%3.%4.%5.%6.%7.%8"/>
      <w:lvlJc w:val="left"/>
      <w:pPr>
        <w:tabs>
          <w:tab w:val="num" w:pos="4575"/>
        </w:tabs>
        <w:ind w:left="4575" w:hanging="1800"/>
      </w:pPr>
      <w:rPr>
        <w:color w:val="000000"/>
      </w:rPr>
    </w:lvl>
    <w:lvl w:ilvl="8">
      <w:start w:val="1"/>
      <w:numFmt w:val="decimal"/>
      <w:lvlText w:val="%1.%2.%3.%4.%5.%6.%7.%8.%9"/>
      <w:lvlJc w:val="left"/>
      <w:pPr>
        <w:tabs>
          <w:tab w:val="num" w:pos="4920"/>
        </w:tabs>
        <w:ind w:left="4920" w:hanging="1800"/>
      </w:pPr>
      <w:rPr>
        <w:color w:val="000000"/>
      </w:rPr>
    </w:lvl>
  </w:abstractNum>
  <w:abstractNum w:abstractNumId="1">
    <w:nsid w:val="00000003"/>
    <w:multiLevelType w:val="multilevel"/>
    <w:tmpl w:val="07AA6AFA"/>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singleLevel"/>
    <w:tmpl w:val="00000004"/>
    <w:name w:val="WW8Num4"/>
    <w:lvl w:ilvl="0">
      <w:start w:val="1"/>
      <w:numFmt w:val="decimal"/>
      <w:lvlText w:val="%1."/>
      <w:lvlJc w:val="left"/>
      <w:pPr>
        <w:tabs>
          <w:tab w:val="num" w:pos="825"/>
        </w:tabs>
        <w:ind w:left="825" w:hanging="465"/>
      </w:pPr>
    </w:lvl>
  </w:abstractNum>
  <w:abstractNum w:abstractNumId="3">
    <w:nsid w:val="07CB290D"/>
    <w:multiLevelType w:val="hybridMultilevel"/>
    <w:tmpl w:val="4670ACB2"/>
    <w:lvl w:ilvl="0" w:tplc="342CD6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2E7882"/>
    <w:multiLevelType w:val="hybridMultilevel"/>
    <w:tmpl w:val="C3728D10"/>
    <w:lvl w:ilvl="0" w:tplc="7542D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367149"/>
    <w:multiLevelType w:val="multilevel"/>
    <w:tmpl w:val="48E28D8C"/>
    <w:lvl w:ilvl="0">
      <w:start w:val="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4A114CA"/>
    <w:multiLevelType w:val="hybridMultilevel"/>
    <w:tmpl w:val="1EB45AE8"/>
    <w:lvl w:ilvl="0" w:tplc="1F58BBEE">
      <w:start w:val="1"/>
      <w:numFmt w:val="decimal"/>
      <w:lvlText w:val="%1."/>
      <w:lvlJc w:val="left"/>
      <w:pPr>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5084F63"/>
    <w:multiLevelType w:val="hybridMultilevel"/>
    <w:tmpl w:val="D2384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E00A6"/>
    <w:multiLevelType w:val="hybridMultilevel"/>
    <w:tmpl w:val="0AE690FC"/>
    <w:lvl w:ilvl="0" w:tplc="956A855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8906C8"/>
    <w:multiLevelType w:val="hybridMultilevel"/>
    <w:tmpl w:val="0E72B02A"/>
    <w:lvl w:ilvl="0" w:tplc="FDD2F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6E7364"/>
    <w:multiLevelType w:val="multilevel"/>
    <w:tmpl w:val="39D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37FEF"/>
    <w:multiLevelType w:val="hybridMultilevel"/>
    <w:tmpl w:val="7DB61A5C"/>
    <w:lvl w:ilvl="0" w:tplc="956A855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EE199F"/>
    <w:multiLevelType w:val="hybridMultilevel"/>
    <w:tmpl w:val="900465D0"/>
    <w:lvl w:ilvl="0" w:tplc="63B8193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14455A"/>
    <w:multiLevelType w:val="hybridMultilevel"/>
    <w:tmpl w:val="7640CF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84806E0"/>
    <w:multiLevelType w:val="hybridMultilevel"/>
    <w:tmpl w:val="EDAC9398"/>
    <w:lvl w:ilvl="0" w:tplc="342CD6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CCA73DD"/>
    <w:multiLevelType w:val="hybridMultilevel"/>
    <w:tmpl w:val="12D02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372835"/>
    <w:multiLevelType w:val="hybridMultilevel"/>
    <w:tmpl w:val="5FCCA54E"/>
    <w:lvl w:ilvl="0" w:tplc="FD5C7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516C11"/>
    <w:multiLevelType w:val="hybridMultilevel"/>
    <w:tmpl w:val="38EAC65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A8660D9"/>
    <w:multiLevelType w:val="hybridMultilevel"/>
    <w:tmpl w:val="671276CE"/>
    <w:lvl w:ilvl="0" w:tplc="956A855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CEA63EF"/>
    <w:multiLevelType w:val="hybridMultilevel"/>
    <w:tmpl w:val="EBCEC3C6"/>
    <w:lvl w:ilvl="0" w:tplc="6266522C">
      <w:start w:val="31"/>
      <w:numFmt w:val="decimal"/>
      <w:lvlText w:val="%1."/>
      <w:lvlJc w:val="left"/>
      <w:pPr>
        <w:ind w:left="420" w:hanging="60"/>
      </w:pPr>
      <w:rPr>
        <w:rFonts w:eastAsia="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0C0D92"/>
    <w:multiLevelType w:val="hybridMultilevel"/>
    <w:tmpl w:val="7A36DAFE"/>
    <w:lvl w:ilvl="0" w:tplc="B57CCFB2">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9"/>
  </w:num>
  <w:num w:numId="15">
    <w:abstractNumId w:val="16"/>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2490"/>
    <w:rsid w:val="000A3C77"/>
    <w:rsid w:val="00110CCA"/>
    <w:rsid w:val="001135D8"/>
    <w:rsid w:val="00153039"/>
    <w:rsid w:val="00196902"/>
    <w:rsid w:val="001D3351"/>
    <w:rsid w:val="0022108F"/>
    <w:rsid w:val="00246E6F"/>
    <w:rsid w:val="00271C10"/>
    <w:rsid w:val="00292C6B"/>
    <w:rsid w:val="002D3B27"/>
    <w:rsid w:val="00305B1C"/>
    <w:rsid w:val="00331C41"/>
    <w:rsid w:val="004042EA"/>
    <w:rsid w:val="004704D6"/>
    <w:rsid w:val="004E49DA"/>
    <w:rsid w:val="0058563A"/>
    <w:rsid w:val="005A29BC"/>
    <w:rsid w:val="005C00E5"/>
    <w:rsid w:val="0062423B"/>
    <w:rsid w:val="006A7352"/>
    <w:rsid w:val="006E5162"/>
    <w:rsid w:val="007034C4"/>
    <w:rsid w:val="00717793"/>
    <w:rsid w:val="007F5AE8"/>
    <w:rsid w:val="00842FC0"/>
    <w:rsid w:val="008473F0"/>
    <w:rsid w:val="00882BC6"/>
    <w:rsid w:val="008A04EB"/>
    <w:rsid w:val="008C6D48"/>
    <w:rsid w:val="00943A8C"/>
    <w:rsid w:val="009F0ABB"/>
    <w:rsid w:val="00A07342"/>
    <w:rsid w:val="00A1763F"/>
    <w:rsid w:val="00A72490"/>
    <w:rsid w:val="00A95BE7"/>
    <w:rsid w:val="00AB0FDB"/>
    <w:rsid w:val="00AF476E"/>
    <w:rsid w:val="00BA3F33"/>
    <w:rsid w:val="00C43493"/>
    <w:rsid w:val="00C55936"/>
    <w:rsid w:val="00CD5FE2"/>
    <w:rsid w:val="00CD711E"/>
    <w:rsid w:val="00D238C4"/>
    <w:rsid w:val="00D45593"/>
    <w:rsid w:val="00D645AC"/>
    <w:rsid w:val="00DD2B60"/>
    <w:rsid w:val="00DE4B17"/>
    <w:rsid w:val="00E139F8"/>
    <w:rsid w:val="00E41357"/>
    <w:rsid w:val="00E964BB"/>
    <w:rsid w:val="00EA5403"/>
    <w:rsid w:val="00EC1DB4"/>
    <w:rsid w:val="00EE50DA"/>
    <w:rsid w:val="00F35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039"/>
    <w:pPr>
      <w:ind w:left="720"/>
      <w:contextualSpacing/>
    </w:pPr>
  </w:style>
  <w:style w:type="character" w:customStyle="1" w:styleId="a4">
    <w:name w:val="Текст выноски Знак"/>
    <w:basedOn w:val="a0"/>
    <w:link w:val="a5"/>
    <w:uiPriority w:val="99"/>
    <w:semiHidden/>
    <w:rsid w:val="00153039"/>
    <w:rPr>
      <w:rFonts w:ascii="Tahoma" w:hAnsi="Tahoma" w:cs="Tahoma"/>
      <w:sz w:val="16"/>
      <w:szCs w:val="16"/>
    </w:rPr>
  </w:style>
  <w:style w:type="paragraph" w:styleId="a5">
    <w:name w:val="Balloon Text"/>
    <w:basedOn w:val="a"/>
    <w:link w:val="a4"/>
    <w:uiPriority w:val="99"/>
    <w:semiHidden/>
    <w:unhideWhenUsed/>
    <w:rsid w:val="00153039"/>
    <w:pPr>
      <w:spacing w:after="0" w:line="240" w:lineRule="auto"/>
    </w:pPr>
    <w:rPr>
      <w:rFonts w:ascii="Tahoma" w:hAnsi="Tahoma" w:cs="Tahoma"/>
      <w:sz w:val="16"/>
      <w:szCs w:val="16"/>
    </w:rPr>
  </w:style>
  <w:style w:type="character" w:customStyle="1" w:styleId="1">
    <w:name w:val="Текст выноски Знак1"/>
    <w:basedOn w:val="a0"/>
    <w:link w:val="a5"/>
    <w:uiPriority w:val="99"/>
    <w:semiHidden/>
    <w:rsid w:val="00153039"/>
    <w:rPr>
      <w:rFonts w:ascii="Tahoma" w:hAnsi="Tahoma" w:cs="Tahoma"/>
      <w:sz w:val="16"/>
      <w:szCs w:val="16"/>
    </w:rPr>
  </w:style>
  <w:style w:type="paragraph" w:styleId="a6">
    <w:name w:val="Normal (Web)"/>
    <w:basedOn w:val="a"/>
    <w:uiPriority w:val="99"/>
    <w:unhideWhenUsed/>
    <w:rsid w:val="00153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153039"/>
    <w:pPr>
      <w:spacing w:after="0" w:line="240" w:lineRule="auto"/>
    </w:pPr>
    <w:rPr>
      <w:sz w:val="20"/>
      <w:szCs w:val="20"/>
    </w:rPr>
  </w:style>
  <w:style w:type="character" w:customStyle="1" w:styleId="a8">
    <w:name w:val="Текст сноски Знак"/>
    <w:basedOn w:val="a0"/>
    <w:link w:val="a7"/>
    <w:uiPriority w:val="99"/>
    <w:semiHidden/>
    <w:rsid w:val="00153039"/>
    <w:rPr>
      <w:sz w:val="20"/>
      <w:szCs w:val="20"/>
    </w:rPr>
  </w:style>
  <w:style w:type="table" w:styleId="a9">
    <w:name w:val="Table Grid"/>
    <w:basedOn w:val="a1"/>
    <w:uiPriority w:val="59"/>
    <w:rsid w:val="0015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1530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3039"/>
  </w:style>
  <w:style w:type="paragraph" w:styleId="ac">
    <w:name w:val="footer"/>
    <w:basedOn w:val="a"/>
    <w:link w:val="ad"/>
    <w:uiPriority w:val="99"/>
    <w:unhideWhenUsed/>
    <w:rsid w:val="0015303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3039"/>
  </w:style>
  <w:style w:type="paragraph" w:customStyle="1" w:styleId="Default">
    <w:name w:val="Default"/>
    <w:rsid w:val="001530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5775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3746</Words>
  <Characters>21353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Лена</dc:creator>
  <cp:keywords/>
  <dc:description/>
  <cp:lastModifiedBy> Лена Панченко</cp:lastModifiedBy>
  <cp:revision>105</cp:revision>
  <dcterms:created xsi:type="dcterms:W3CDTF">2020-04-03T07:13:00Z</dcterms:created>
  <dcterms:modified xsi:type="dcterms:W3CDTF">2020-10-16T01:59:00Z</dcterms:modified>
</cp:coreProperties>
</file>