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7" w:rsidRPr="005C338F" w:rsidRDefault="00386A97" w:rsidP="005C338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5C338F">
        <w:rPr>
          <w:b/>
          <w:color w:val="000000"/>
          <w:sz w:val="28"/>
          <w:szCs w:val="28"/>
        </w:rPr>
        <w:t>Потенциал оборотных фондов</w:t>
      </w:r>
    </w:p>
    <w:p w:rsidR="005C338F" w:rsidRDefault="005C338F" w:rsidP="005C338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8C32FA" w:rsidRDefault="008C32FA" w:rsidP="005C338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C338F">
        <w:rPr>
          <w:b/>
          <w:i/>
          <w:color w:val="000000"/>
          <w:sz w:val="28"/>
          <w:szCs w:val="28"/>
        </w:rPr>
        <w:t>Оборотные фонды</w:t>
      </w:r>
      <w:r w:rsidRPr="005C338F">
        <w:rPr>
          <w:color w:val="000000"/>
          <w:sz w:val="28"/>
          <w:szCs w:val="28"/>
        </w:rPr>
        <w:t xml:space="preserve"> – это та часть производственных фондов, которая полностью потребляется в каждом производственном цикле и </w:t>
      </w:r>
      <w:r w:rsidR="005C338F">
        <w:rPr>
          <w:color w:val="000000"/>
          <w:sz w:val="28"/>
          <w:szCs w:val="28"/>
        </w:rPr>
        <w:t xml:space="preserve">полностью </w:t>
      </w:r>
      <w:r w:rsidRPr="005C338F">
        <w:rPr>
          <w:color w:val="000000"/>
          <w:sz w:val="28"/>
          <w:szCs w:val="28"/>
        </w:rPr>
        <w:t xml:space="preserve">переносит всю свою стоимость на вновь созданную продукцию. Натурально-вещественным содержанием оборотных фондов являются предметы труда, которые находятся в производственных запасах (сырьё, основные и вспомогательные материалы, топливо, покупные изделия и полуфабрикаты, тара, запасные части для ремонта, инструмент и </w:t>
      </w:r>
      <w:proofErr w:type="gramStart"/>
      <w:r w:rsidRPr="005C338F">
        <w:rPr>
          <w:color w:val="000000"/>
          <w:sz w:val="28"/>
          <w:szCs w:val="28"/>
        </w:rPr>
        <w:t>другие</w:t>
      </w:r>
      <w:proofErr w:type="gramEnd"/>
      <w:r w:rsidRPr="005C338F">
        <w:rPr>
          <w:color w:val="000000"/>
          <w:sz w:val="28"/>
          <w:szCs w:val="28"/>
        </w:rPr>
        <w:t xml:space="preserve"> малоценные и быстроизнашивающиеся предметы), предметы труда, которые вступили в процесс производства (незавершенное производство (относится продукция, не прошедшая всех операций по обработке, часть продукции, не полностью принятая заказчиком до конца отчетного </w:t>
      </w:r>
      <w:proofErr w:type="gramStart"/>
      <w:r w:rsidRPr="005C338F">
        <w:rPr>
          <w:color w:val="000000"/>
          <w:sz w:val="28"/>
          <w:szCs w:val="28"/>
        </w:rPr>
        <w:t>периода), полуфабрикаты собственного изготовления), и расходы будущих периодов на освоение новой продукции и совершенствование технологии.</w:t>
      </w:r>
      <w:proofErr w:type="gramEnd"/>
      <w:r w:rsidRPr="005C338F">
        <w:rPr>
          <w:color w:val="000000"/>
          <w:sz w:val="28"/>
          <w:szCs w:val="28"/>
        </w:rPr>
        <w:t xml:space="preserve"> К оборотным фондам относятся малоценные и быстроизнашивающиеся предметы, стоимость которых не превышает 1 млн. руб. или срок службы которых менее года независимо то стоимости.</w:t>
      </w:r>
    </w:p>
    <w:p w:rsidR="008C32FA" w:rsidRPr="005C338F" w:rsidRDefault="008C32FA" w:rsidP="005C338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C338F">
        <w:rPr>
          <w:color w:val="000000"/>
          <w:sz w:val="28"/>
          <w:szCs w:val="28"/>
        </w:rPr>
        <w:t>Оборотные фонды хозяйствующего субъекта последовательно переходят в фонды обращения и наоборот.</w:t>
      </w:r>
    </w:p>
    <w:p w:rsidR="008C32FA" w:rsidRPr="005C338F" w:rsidRDefault="008C32FA" w:rsidP="005C338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C338F">
        <w:rPr>
          <w:b/>
          <w:i/>
          <w:color w:val="000000"/>
          <w:sz w:val="28"/>
          <w:szCs w:val="28"/>
        </w:rPr>
        <w:t>Фонды обращения</w:t>
      </w:r>
      <w:r w:rsidRPr="005C338F">
        <w:rPr>
          <w:color w:val="000000"/>
          <w:sz w:val="28"/>
          <w:szCs w:val="28"/>
        </w:rPr>
        <w:t xml:space="preserve"> – это средства предприятия, вложенные в произведенную, отгруженную на склад, готовую, но не реализованную продукцию, а также денежные средства в банке, в кассе на счетах, в дебиторской задолженности, в ценных бумагах.</w:t>
      </w:r>
    </w:p>
    <w:p w:rsidR="008C32FA" w:rsidRPr="005C338F" w:rsidRDefault="008C32FA" w:rsidP="005C338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C338F">
        <w:rPr>
          <w:color w:val="000000"/>
          <w:sz w:val="28"/>
          <w:szCs w:val="28"/>
        </w:rPr>
        <w:t>Денежные средства, авансированные в оборотные производственные фонды и фонды обращения, характеризуют оборотные средства. Сущность оборотных средств определяется их экономической ролью, необходимостью обеспечения воспроизводственного процесса, включающего как производство, так и процесс обращения.</w:t>
      </w:r>
    </w:p>
    <w:p w:rsidR="008C32FA" w:rsidRPr="005C338F" w:rsidRDefault="008C32FA" w:rsidP="005C338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C338F">
        <w:rPr>
          <w:color w:val="000000"/>
          <w:sz w:val="28"/>
          <w:szCs w:val="28"/>
        </w:rPr>
        <w:lastRenderedPageBreak/>
        <w:t>Оборотные средства по составу состоят из оборотных фондов и фондов обращения. Оборотные фонды заняты в сфере производства. Фонды обращения заняты в сфере обмена (обращения). Оборотные фонды и фонды обращения подразделяются на различные элементы, составляющие материально-вещественную структуру оборотных средств.</w:t>
      </w:r>
    </w:p>
    <w:p w:rsidR="008C32FA" w:rsidRPr="005C338F" w:rsidRDefault="008C32FA" w:rsidP="005C338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C338F">
        <w:rPr>
          <w:color w:val="000000"/>
          <w:sz w:val="28"/>
          <w:szCs w:val="28"/>
        </w:rPr>
        <w:t>Оборотные производственные фонды состоят из производственных запасов и оборотных фондов в процессе производства.</w:t>
      </w:r>
    </w:p>
    <w:p w:rsidR="008C32FA" w:rsidRPr="005C338F" w:rsidRDefault="008C32FA" w:rsidP="005C338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C338F">
        <w:rPr>
          <w:color w:val="000000"/>
          <w:sz w:val="28"/>
          <w:szCs w:val="28"/>
        </w:rPr>
        <w:t>Фонды обращения состоят из следующих элементов:</w:t>
      </w:r>
    </w:p>
    <w:p w:rsidR="008C32FA" w:rsidRPr="005C338F" w:rsidRDefault="008C32FA" w:rsidP="005C338F">
      <w:pPr>
        <w:pStyle w:val="a3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C338F">
        <w:rPr>
          <w:color w:val="000000"/>
          <w:sz w:val="28"/>
          <w:szCs w:val="28"/>
        </w:rPr>
        <w:t>готовая продукция на сладах,</w:t>
      </w:r>
    </w:p>
    <w:p w:rsidR="008C32FA" w:rsidRPr="005C338F" w:rsidRDefault="008C32FA" w:rsidP="005C338F">
      <w:pPr>
        <w:pStyle w:val="a3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C338F">
        <w:rPr>
          <w:color w:val="000000"/>
          <w:sz w:val="28"/>
          <w:szCs w:val="28"/>
        </w:rPr>
        <w:t>товары в пути (отгруженная продукция),</w:t>
      </w:r>
    </w:p>
    <w:p w:rsidR="008C32FA" w:rsidRPr="005C338F" w:rsidRDefault="008C32FA" w:rsidP="005C338F">
      <w:pPr>
        <w:pStyle w:val="a3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C338F">
        <w:rPr>
          <w:color w:val="000000"/>
          <w:sz w:val="28"/>
          <w:szCs w:val="28"/>
        </w:rPr>
        <w:t>денежные средства в расчётах (дебиторская задолженность),</w:t>
      </w:r>
    </w:p>
    <w:p w:rsidR="008C32FA" w:rsidRPr="005C338F" w:rsidRDefault="008C32FA" w:rsidP="005C338F">
      <w:pPr>
        <w:pStyle w:val="a3"/>
        <w:numPr>
          <w:ilvl w:val="1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C338F">
        <w:rPr>
          <w:color w:val="000000"/>
          <w:sz w:val="28"/>
          <w:szCs w:val="28"/>
        </w:rPr>
        <w:t>денежные средства в кассе и на расчётном счёте, текущем счёте.</w:t>
      </w:r>
    </w:p>
    <w:p w:rsidR="008C32FA" w:rsidRPr="005C338F" w:rsidRDefault="008C32FA" w:rsidP="005C338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C338F">
        <w:rPr>
          <w:color w:val="000000"/>
          <w:sz w:val="28"/>
          <w:szCs w:val="28"/>
        </w:rPr>
        <w:t>Соотношение между отдельными элементами оборотных средств или их составными частями называется структурой оборотных средств. Структура оборотных средств зависит от отраслевой принадлежности, характера и особенностей организации производственной деятельности, условий снабжения и сбыта, расчётов с покупателями и заказчиками.</w:t>
      </w:r>
    </w:p>
    <w:p w:rsidR="008C32FA" w:rsidRDefault="008C32FA" w:rsidP="005C338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C338F">
        <w:rPr>
          <w:color w:val="000000"/>
          <w:sz w:val="28"/>
          <w:szCs w:val="28"/>
        </w:rPr>
        <w:t xml:space="preserve">Оборотные средства постоянно находятся в движении. </w:t>
      </w:r>
      <w:proofErr w:type="gramStart"/>
      <w:r w:rsidRPr="005C338F">
        <w:rPr>
          <w:color w:val="000000"/>
          <w:sz w:val="28"/>
          <w:szCs w:val="28"/>
        </w:rPr>
        <w:t>Они последовательно проходят стадии обращения, производства, обращения, производства и т.д. и принимают три функциональные формы: денеж</w:t>
      </w:r>
      <w:r w:rsidR="0018423D">
        <w:rPr>
          <w:color w:val="000000"/>
          <w:sz w:val="28"/>
          <w:szCs w:val="28"/>
        </w:rPr>
        <w:t>ную, производительную, товарную.</w:t>
      </w:r>
      <w:proofErr w:type="gramEnd"/>
    </w:p>
    <w:p w:rsidR="00EA50A1" w:rsidRPr="00EA50A1" w:rsidRDefault="00EA50A1" w:rsidP="005C338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50A1">
        <w:rPr>
          <w:b/>
          <w:bCs/>
          <w:sz w:val="28"/>
          <w:szCs w:val="28"/>
        </w:rPr>
        <w:t>Потенциал оборотных фондов</w:t>
      </w:r>
      <w:r w:rsidRPr="00EA50A1">
        <w:rPr>
          <w:b/>
          <w:bCs/>
          <w:sz w:val="28"/>
          <w:szCs w:val="28"/>
        </w:rPr>
        <w:t xml:space="preserve"> </w:t>
      </w:r>
      <w:r w:rsidRPr="00EA50A1">
        <w:rPr>
          <w:sz w:val="28"/>
          <w:szCs w:val="28"/>
          <w:shd w:val="clear" w:color="auto" w:fill="FFFFFF"/>
        </w:rPr>
        <w:t>— это часть производственного капитала предприятия в виде определенной совокупности предметов труда (сырья, конструкционных материалов, топлива, энергии и разных вспомогательных материалов), которые находятся в производственных запасах, незавершенном производстве, полуфабрикатах собственного изготовления и затратах будущих периодов.</w:t>
      </w:r>
    </w:p>
    <w:p w:rsidR="0018423D" w:rsidRPr="0018423D" w:rsidRDefault="0018423D" w:rsidP="0018423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8423D">
        <w:rPr>
          <w:rFonts w:ascii="Times New Roman" w:eastAsia="Times New Roman" w:hAnsi="Times New Roman"/>
          <w:color w:val="000000"/>
          <w:sz w:val="28"/>
          <w:szCs w:val="28"/>
        </w:rPr>
        <w:t xml:space="preserve">Потенциал оборотных фондов </w:t>
      </w:r>
      <w:r w:rsidRPr="0018423D">
        <w:rPr>
          <w:rFonts w:ascii="Times New Roman" w:eastAsia="Times New Roman" w:hAnsi="Times New Roman"/>
          <w:i/>
          <w:color w:val="000000"/>
          <w:sz w:val="28"/>
          <w:szCs w:val="28"/>
        </w:rPr>
        <w:t>(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ОП</w:t>
      </w:r>
      <w:r w:rsidRPr="0018423D">
        <w:rPr>
          <w:rFonts w:ascii="Times New Roman" w:eastAsia="Times New Roman" w:hAnsi="Times New Roman"/>
          <w:i/>
          <w:color w:val="000000"/>
          <w:sz w:val="28"/>
          <w:szCs w:val="28"/>
        </w:rPr>
        <w:t>)</w:t>
      </w:r>
      <w:r w:rsidRPr="0018423D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18423D" w:rsidRPr="0018423D" w:rsidRDefault="0018423D" w:rsidP="0018423D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18423D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ОП = М </w:t>
      </w:r>
      <w:r w:rsidRPr="0018423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×</w:t>
      </w:r>
      <w:r w:rsidRPr="0018423D">
        <w:rPr>
          <w:rFonts w:ascii="Times New Roman" w:eastAsia="Times New Roman" w:hAnsi="Times New Roman"/>
          <w:i/>
          <w:color w:val="000000"/>
          <w:sz w:val="28"/>
          <w:szCs w:val="28"/>
        </w:rPr>
        <w:t>Км,</w:t>
      </w:r>
    </w:p>
    <w:p w:rsidR="0018423D" w:rsidRDefault="0018423D" w:rsidP="0018423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8423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где </w:t>
      </w:r>
      <w:r w:rsidRPr="0018423D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М</w:t>
      </w:r>
      <w:r w:rsidRPr="0018423D">
        <w:rPr>
          <w:rFonts w:ascii="Times New Roman" w:eastAsia="Times New Roman" w:hAnsi="Times New Roman"/>
          <w:color w:val="000000"/>
          <w:sz w:val="28"/>
          <w:szCs w:val="28"/>
        </w:rPr>
        <w:t xml:space="preserve">— </w:t>
      </w:r>
      <w:proofErr w:type="gramStart"/>
      <w:r w:rsidRPr="0018423D"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proofErr w:type="gramEnd"/>
      <w:r w:rsidRPr="0018423D">
        <w:rPr>
          <w:rFonts w:ascii="Times New Roman" w:eastAsia="Times New Roman" w:hAnsi="Times New Roman"/>
          <w:color w:val="000000"/>
          <w:sz w:val="28"/>
          <w:szCs w:val="28"/>
        </w:rPr>
        <w:t xml:space="preserve">довой объем материалов; </w:t>
      </w:r>
    </w:p>
    <w:p w:rsidR="0018423D" w:rsidRPr="0018423D" w:rsidRDefault="0018423D" w:rsidP="0018423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18423D">
        <w:rPr>
          <w:rFonts w:ascii="Times New Roman" w:eastAsia="Times New Roman" w:hAnsi="Times New Roman"/>
          <w:i/>
          <w:color w:val="000000"/>
          <w:sz w:val="28"/>
          <w:szCs w:val="28"/>
        </w:rPr>
        <w:lastRenderedPageBreak/>
        <w:t>Км</w:t>
      </w:r>
      <w:proofErr w:type="gramEnd"/>
      <w:r w:rsidRPr="0018423D">
        <w:rPr>
          <w:rFonts w:ascii="Times New Roman" w:eastAsia="Times New Roman" w:hAnsi="Times New Roman"/>
          <w:color w:val="000000"/>
          <w:sz w:val="28"/>
          <w:szCs w:val="28"/>
        </w:rPr>
        <w:t xml:space="preserve"> — коэффициент извлечения продукции из ресурсной массы, которая определяется отношением стоимости материальных ресурсов, использованных на производство продукции, к общей стоимости материальных ресурсов, потребленных предприятием.</w:t>
      </w:r>
    </w:p>
    <w:p w:rsidR="0018423D" w:rsidRPr="005C338F" w:rsidRDefault="0018423D" w:rsidP="005C338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type m:val="skw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о</m:t>
                  </m:r>
                </m:sub>
              </m:sSub>
            </m:den>
          </m:f>
        </m:oMath>
      </m:oMathPara>
    </w:p>
    <w:p w:rsidR="00EA50A1" w:rsidRPr="002233D5" w:rsidRDefault="00EA50A1" w:rsidP="00EA50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3D5">
        <w:rPr>
          <w:sz w:val="28"/>
          <w:szCs w:val="28"/>
        </w:rPr>
        <w:t>К числу показателей эффективности использования оборотных средств можно отнести следующие.</w:t>
      </w:r>
    </w:p>
    <w:p w:rsidR="00EA50A1" w:rsidRPr="002233D5" w:rsidRDefault="00EA50A1" w:rsidP="00EA50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3D5">
        <w:rPr>
          <w:sz w:val="28"/>
          <w:szCs w:val="28"/>
        </w:rPr>
        <w:t xml:space="preserve">1. Длительность одного оборота </w:t>
      </w:r>
      <w:r w:rsidRPr="00EA50A1">
        <w:rPr>
          <w:i/>
          <w:sz w:val="28"/>
          <w:szCs w:val="28"/>
        </w:rPr>
        <w:t>(</w:t>
      </w:r>
      <w:proofErr w:type="gramStart"/>
      <w:r w:rsidRPr="00EA50A1">
        <w:rPr>
          <w:i/>
          <w:sz w:val="28"/>
          <w:szCs w:val="28"/>
        </w:rPr>
        <w:t>Д</w:t>
      </w:r>
      <w:r w:rsidRPr="00EA50A1">
        <w:rPr>
          <w:i/>
          <w:sz w:val="28"/>
          <w:szCs w:val="28"/>
          <w:vertAlign w:val="subscript"/>
        </w:rPr>
        <w:t>о</w:t>
      </w:r>
      <w:proofErr w:type="gramEnd"/>
      <w:r w:rsidRPr="00EA50A1">
        <w:rPr>
          <w:i/>
          <w:sz w:val="28"/>
          <w:szCs w:val="28"/>
        </w:rPr>
        <w:t>)</w:t>
      </w:r>
      <w:r w:rsidRPr="002233D5">
        <w:rPr>
          <w:sz w:val="28"/>
          <w:szCs w:val="28"/>
        </w:rPr>
        <w:t xml:space="preserve"> определяется по формуле:</w:t>
      </w:r>
    </w:p>
    <w:p w:rsidR="00EA50A1" w:rsidRPr="002233D5" w:rsidRDefault="00EA50A1" w:rsidP="00EA50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3D5">
        <w:rPr>
          <w:noProof/>
          <w:sz w:val="28"/>
          <w:szCs w:val="28"/>
          <w:vertAlign w:val="subscript"/>
        </w:rPr>
        <w:drawing>
          <wp:inline distT="0" distB="0" distL="0" distR="0" wp14:anchorId="76B0A33F" wp14:editId="71738E63">
            <wp:extent cx="1005205" cy="445135"/>
            <wp:effectExtent l="19050" t="0" r="0" b="0"/>
            <wp:docPr id="49" name="Рисунок 49" descr="http://www.aup.ru/books/m203/img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aup.ru/books/m203/img/image04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0A1" w:rsidRPr="002233D5" w:rsidRDefault="00EA50A1" w:rsidP="00EA50A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233D5">
        <w:rPr>
          <w:sz w:val="28"/>
          <w:szCs w:val="28"/>
        </w:rPr>
        <w:t>где</w:t>
      </w:r>
      <w:proofErr w:type="gramStart"/>
      <w:r w:rsidRPr="002233D5">
        <w:rPr>
          <w:sz w:val="28"/>
          <w:szCs w:val="28"/>
        </w:rPr>
        <w:t xml:space="preserve"> </w:t>
      </w:r>
      <w:r w:rsidRPr="00EA50A1">
        <w:rPr>
          <w:i/>
          <w:sz w:val="28"/>
          <w:szCs w:val="28"/>
        </w:rPr>
        <w:t>С</w:t>
      </w:r>
      <w:proofErr w:type="gramEnd"/>
      <w:r w:rsidRPr="00EA50A1">
        <w:rPr>
          <w:i/>
          <w:sz w:val="28"/>
          <w:szCs w:val="28"/>
          <w:vertAlign w:val="subscript"/>
        </w:rPr>
        <w:t>о</w:t>
      </w:r>
      <w:r w:rsidRPr="002233D5">
        <w:rPr>
          <w:sz w:val="28"/>
          <w:szCs w:val="28"/>
        </w:rPr>
        <w:t xml:space="preserve"> —</w:t>
      </w:r>
      <w:r>
        <w:rPr>
          <w:sz w:val="28"/>
          <w:szCs w:val="28"/>
        </w:rPr>
        <w:t xml:space="preserve"> </w:t>
      </w:r>
      <w:r w:rsidRPr="002233D5">
        <w:rPr>
          <w:sz w:val="28"/>
          <w:szCs w:val="28"/>
        </w:rPr>
        <w:t>остатки оборотных средств за период;</w:t>
      </w:r>
    </w:p>
    <w:p w:rsidR="00EA50A1" w:rsidRPr="002233D5" w:rsidRDefault="00EA50A1" w:rsidP="00EA50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EA50A1">
        <w:rPr>
          <w:i/>
          <w:sz w:val="28"/>
          <w:szCs w:val="28"/>
        </w:rPr>
        <w:t>Т</w:t>
      </w:r>
      <w:r w:rsidRPr="00EA50A1">
        <w:rPr>
          <w:i/>
          <w:sz w:val="28"/>
          <w:szCs w:val="28"/>
          <w:vertAlign w:val="subscript"/>
        </w:rPr>
        <w:t>пер</w:t>
      </w:r>
      <w:proofErr w:type="spellEnd"/>
      <w:r w:rsidRPr="002233D5">
        <w:rPr>
          <w:sz w:val="28"/>
          <w:szCs w:val="28"/>
        </w:rPr>
        <w:t xml:space="preserve"> —</w:t>
      </w:r>
      <w:r>
        <w:rPr>
          <w:sz w:val="28"/>
          <w:szCs w:val="28"/>
        </w:rPr>
        <w:t xml:space="preserve"> </w:t>
      </w:r>
      <w:r w:rsidRPr="002233D5">
        <w:rPr>
          <w:sz w:val="28"/>
          <w:szCs w:val="28"/>
        </w:rPr>
        <w:t>число дней в периоде;</w:t>
      </w:r>
    </w:p>
    <w:p w:rsidR="00EA50A1" w:rsidRPr="002233D5" w:rsidRDefault="00EA50A1" w:rsidP="00EA50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EA50A1">
        <w:rPr>
          <w:i/>
          <w:sz w:val="28"/>
          <w:szCs w:val="28"/>
        </w:rPr>
        <w:t>V</w:t>
      </w:r>
      <w:proofErr w:type="gramEnd"/>
      <w:r w:rsidRPr="00EA50A1">
        <w:rPr>
          <w:i/>
          <w:sz w:val="28"/>
          <w:szCs w:val="28"/>
          <w:vertAlign w:val="subscript"/>
        </w:rPr>
        <w:t>реал</w:t>
      </w:r>
      <w:proofErr w:type="spellEnd"/>
      <w:r w:rsidRPr="002233D5">
        <w:rPr>
          <w:sz w:val="28"/>
          <w:szCs w:val="28"/>
        </w:rPr>
        <w:t xml:space="preserve"> —</w:t>
      </w:r>
      <w:r>
        <w:rPr>
          <w:sz w:val="28"/>
          <w:szCs w:val="28"/>
        </w:rPr>
        <w:t xml:space="preserve"> </w:t>
      </w:r>
      <w:r w:rsidRPr="002233D5">
        <w:rPr>
          <w:sz w:val="28"/>
          <w:szCs w:val="28"/>
        </w:rPr>
        <w:t xml:space="preserve">сумма реализованной продукции (можно использовать товарную продукцию по себестоимости или по ценам продажи). </w:t>
      </w:r>
    </w:p>
    <w:p w:rsidR="00EA50A1" w:rsidRPr="002233D5" w:rsidRDefault="00EA50A1" w:rsidP="00EA50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3D5">
        <w:rPr>
          <w:sz w:val="28"/>
          <w:szCs w:val="28"/>
        </w:rPr>
        <w:t>2. Коэффициент оборачиваемости показывает количество оборотов, совершаемых за определенный период. Он определяется по формуле:</w:t>
      </w:r>
    </w:p>
    <w:p w:rsidR="00EA50A1" w:rsidRPr="002233D5" w:rsidRDefault="00EA50A1" w:rsidP="00EA50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3D5">
        <w:rPr>
          <w:noProof/>
          <w:sz w:val="28"/>
          <w:szCs w:val="28"/>
          <w:vertAlign w:val="subscript"/>
        </w:rPr>
        <w:drawing>
          <wp:inline distT="0" distB="0" distL="0" distR="0" wp14:anchorId="792A5862" wp14:editId="688DA182">
            <wp:extent cx="725170" cy="461010"/>
            <wp:effectExtent l="0" t="0" r="0" b="0"/>
            <wp:docPr id="50" name="Рисунок 50" descr="http://www.aup.ru/books/m203/img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aup.ru/books/m203/img/image04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0A1" w:rsidRPr="002233D5" w:rsidRDefault="00EA50A1" w:rsidP="00EA50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3D5">
        <w:rPr>
          <w:sz w:val="28"/>
          <w:szCs w:val="28"/>
        </w:rPr>
        <w:t xml:space="preserve">3. Коэффициент загрузки ОБС характеризует величину оборотных средств, приходящихся на 1 </w:t>
      </w:r>
      <w:proofErr w:type="spellStart"/>
      <w:r w:rsidRPr="002233D5"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 </w:t>
      </w:r>
      <w:r w:rsidRPr="002233D5">
        <w:rPr>
          <w:sz w:val="28"/>
          <w:szCs w:val="28"/>
        </w:rPr>
        <w:t>реализованной продукции:</w:t>
      </w:r>
    </w:p>
    <w:p w:rsidR="00EA50A1" w:rsidRPr="002233D5" w:rsidRDefault="00EA50A1" w:rsidP="00EA50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3D5">
        <w:rPr>
          <w:noProof/>
          <w:sz w:val="28"/>
          <w:szCs w:val="28"/>
          <w:vertAlign w:val="subscript"/>
        </w:rPr>
        <w:drawing>
          <wp:inline distT="0" distB="0" distL="0" distR="0" wp14:anchorId="1C79E673" wp14:editId="0B8A84AD">
            <wp:extent cx="725170" cy="445135"/>
            <wp:effectExtent l="0" t="0" r="0" b="0"/>
            <wp:docPr id="51" name="Рисунок 51" descr="http://www.aup.ru/books/m203/img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aup.ru/books/m203/img/image05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0A1" w:rsidRPr="002233D5" w:rsidRDefault="00EA50A1" w:rsidP="00EA50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33D5">
        <w:rPr>
          <w:sz w:val="28"/>
          <w:szCs w:val="28"/>
        </w:rPr>
        <w:t>4. Рентабельность оборотных средств исчисляется как отношение прибыли (валовой или чистой)</w:t>
      </w:r>
      <w:r w:rsidR="00251862">
        <w:rPr>
          <w:sz w:val="28"/>
          <w:szCs w:val="28"/>
        </w:rPr>
        <w:t xml:space="preserve"> </w:t>
      </w:r>
      <w:bookmarkStart w:id="0" w:name="_GoBack"/>
      <w:bookmarkEnd w:id="0"/>
      <w:r w:rsidRPr="002233D5">
        <w:rPr>
          <w:sz w:val="28"/>
          <w:szCs w:val="28"/>
        </w:rPr>
        <w:t>предприятия к среднегодовой стоимости оборотных средств:</w:t>
      </w:r>
    </w:p>
    <w:p w:rsidR="00EA50A1" w:rsidRDefault="00EA50A1" w:rsidP="005C338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2233D5">
        <w:rPr>
          <w:noProof/>
          <w:sz w:val="28"/>
          <w:szCs w:val="28"/>
          <w:vertAlign w:val="subscript"/>
        </w:rPr>
        <w:drawing>
          <wp:inline distT="0" distB="0" distL="0" distR="0" wp14:anchorId="5C108B7B" wp14:editId="01C3D517">
            <wp:extent cx="955675" cy="428625"/>
            <wp:effectExtent l="0" t="0" r="0" b="0"/>
            <wp:docPr id="52" name="Рисунок 52" descr="http://www.aup.ru/books/m203/img/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aup.ru/books/m203/img/image05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0A1" w:rsidRDefault="00EA50A1" w:rsidP="005C338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A50A1" w:rsidRDefault="00EA50A1" w:rsidP="005C338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A50A1" w:rsidRDefault="00EA50A1" w:rsidP="005C338F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sectPr w:rsidR="00EA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5511B"/>
    <w:multiLevelType w:val="multilevel"/>
    <w:tmpl w:val="8288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FA"/>
    <w:rsid w:val="0018423D"/>
    <w:rsid w:val="00251862"/>
    <w:rsid w:val="00386A97"/>
    <w:rsid w:val="005C338F"/>
    <w:rsid w:val="008C32FA"/>
    <w:rsid w:val="00C2652E"/>
    <w:rsid w:val="00EA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</w:rPr>
  </w:style>
  <w:style w:type="paragraph" w:styleId="2">
    <w:name w:val="heading 2"/>
    <w:basedOn w:val="a"/>
    <w:link w:val="20"/>
    <w:uiPriority w:val="9"/>
    <w:qFormat/>
    <w:rsid w:val="00184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8423D"/>
    <w:rPr>
      <w:rFonts w:eastAsia="Times New Roman"/>
      <w:b/>
      <w:bCs/>
      <w:sz w:val="36"/>
      <w:szCs w:val="36"/>
    </w:rPr>
  </w:style>
  <w:style w:type="character" w:styleId="a4">
    <w:name w:val="Placeholder Text"/>
    <w:basedOn w:val="a0"/>
    <w:uiPriority w:val="99"/>
    <w:semiHidden/>
    <w:rsid w:val="0018423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84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</w:rPr>
  </w:style>
  <w:style w:type="paragraph" w:styleId="2">
    <w:name w:val="heading 2"/>
    <w:basedOn w:val="a"/>
    <w:link w:val="20"/>
    <w:uiPriority w:val="9"/>
    <w:qFormat/>
    <w:rsid w:val="00184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8423D"/>
    <w:rPr>
      <w:rFonts w:eastAsia="Times New Roman"/>
      <w:b/>
      <w:bCs/>
      <w:sz w:val="36"/>
      <w:szCs w:val="36"/>
    </w:rPr>
  </w:style>
  <w:style w:type="character" w:styleId="a4">
    <w:name w:val="Placeholder Text"/>
    <w:basedOn w:val="a0"/>
    <w:uiPriority w:val="99"/>
    <w:semiHidden/>
    <w:rsid w:val="0018423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84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cp:lastModifiedBy>эльдо</cp:lastModifiedBy>
  <cp:revision>3</cp:revision>
  <dcterms:created xsi:type="dcterms:W3CDTF">2020-02-29T12:02:00Z</dcterms:created>
  <dcterms:modified xsi:type="dcterms:W3CDTF">2020-02-29T12:03:00Z</dcterms:modified>
</cp:coreProperties>
</file>