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05" w:rsidRPr="00651B1D" w:rsidRDefault="00D67005" w:rsidP="00D67005">
      <w:pPr>
        <w:pStyle w:val="a4"/>
        <w:spacing w:after="0"/>
        <w:ind w:left="390"/>
        <w:jc w:val="both"/>
        <w:rPr>
          <w:b/>
          <w:i/>
          <w:color w:val="000000"/>
          <w:sz w:val="24"/>
          <w:szCs w:val="24"/>
          <w:lang w:eastAsia="zh-CN"/>
        </w:rPr>
      </w:pPr>
      <w:r w:rsidRPr="00651B1D">
        <w:rPr>
          <w:b/>
          <w:bCs/>
          <w:i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Pr="00651B1D">
        <w:rPr>
          <w:b/>
          <w:i/>
          <w:color w:val="000000"/>
          <w:sz w:val="24"/>
          <w:szCs w:val="24"/>
          <w:lang w:eastAsia="zh-CN"/>
        </w:rPr>
        <w:t>(для оценки знаний):</w:t>
      </w:r>
    </w:p>
    <w:p w:rsidR="00D67005" w:rsidRPr="00A45D6D" w:rsidRDefault="00D67005" w:rsidP="00D67005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A640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Что такое предпринимательская деятельность. Цели и виды предпринимательской деятельности.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A640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Виды предпринимательских рисков и способы их снижения.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A640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Преимущества малого предприятия перед другими формами хозяйствования.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A640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Виды договоров в бизнесе и их характеристики.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Свойства и состав внешней среды предпринимательства.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Внутренняя предпринимательская среда и характеристика ее факторов.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Условия финансового обеспечения предпринимательства.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Источники и методы формирования финансовых ресурсов предпринимательства.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>Инвестирование предпринимательской деятельности.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Структура финансовых ресурсов предприятия.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>Прибыль как основной источник внутренних финансовых ресурсов.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A6402">
        <w:rPr>
          <w:rFonts w:ascii="Times New Roman" w:eastAsia="Times New Roman" w:hAnsi="Times New Roman" w:cs="Times New Roman"/>
          <w:sz w:val="24"/>
        </w:rPr>
        <w:t>Амортизационные отчисления.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>Венчурный капитал.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Сущность и причины рисков.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Функции предпринимательского риска.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>Классификация предпринимательских рисков.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Политический риск.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Технический риск.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Производственный риск.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Коммерческий риск.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Финансовый риск.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Отраслевой риск.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>Инновационный риск.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Система и принципы управления рисками.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Современные тенденции в управлении рисками.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Процесс управления рисками. </w:t>
      </w:r>
    </w:p>
    <w:p w:rsidR="00D67005" w:rsidRPr="00FA6402" w:rsidRDefault="00D67005" w:rsidP="00D67005">
      <w:pPr>
        <w:pStyle w:val="a3"/>
        <w:keepNext/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outlineLvl w:val="0"/>
        <w:rPr>
          <w:rFonts w:ascii="Times New Roman" w:eastAsia="Times New Roman" w:hAnsi="Times New Roman" w:cs="Times New Roman"/>
          <w:sz w:val="24"/>
        </w:rPr>
      </w:pPr>
      <w:r w:rsidRPr="00FA6402">
        <w:rPr>
          <w:rFonts w:ascii="Times New Roman" w:eastAsia="Times New Roman" w:hAnsi="Times New Roman" w:cs="Times New Roman"/>
          <w:sz w:val="24"/>
        </w:rPr>
        <w:t xml:space="preserve">Состав способов снижения рисков. </w:t>
      </w:r>
    </w:p>
    <w:p w:rsidR="00E42E3B" w:rsidRDefault="00E42E3B">
      <w:bookmarkStart w:id="0" w:name="_GoBack"/>
      <w:bookmarkEnd w:id="0"/>
    </w:p>
    <w:sectPr w:rsidR="00E4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1647"/>
    <w:multiLevelType w:val="hybridMultilevel"/>
    <w:tmpl w:val="9708A5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23"/>
    <w:rsid w:val="00734A23"/>
    <w:rsid w:val="00D67005"/>
    <w:rsid w:val="00E4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384CE-2413-4543-992D-E2981AED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67005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6700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D670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2</cp:revision>
  <dcterms:created xsi:type="dcterms:W3CDTF">2020-12-24T06:43:00Z</dcterms:created>
  <dcterms:modified xsi:type="dcterms:W3CDTF">2020-12-24T06:43:00Z</dcterms:modified>
</cp:coreProperties>
</file>