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72" w:rsidRDefault="001107D3" w:rsidP="00D9146B">
      <w:pPr>
        <w:spacing w:after="0"/>
        <w:rPr>
          <w:rFonts w:ascii="Times New Roman" w:hAnsi="Times New Roman" w:cs="Times New Roman"/>
          <w:sz w:val="24"/>
        </w:rPr>
      </w:pPr>
      <w:r w:rsidRPr="00D9146B">
        <w:rPr>
          <w:rFonts w:ascii="Times New Roman" w:hAnsi="Times New Roman" w:cs="Times New Roman"/>
          <w:sz w:val="24"/>
        </w:rPr>
        <w:t>Задание 1. Изучить текст лекции.</w:t>
      </w:r>
      <w:r w:rsidR="008B692F">
        <w:rPr>
          <w:rFonts w:ascii="Times New Roman" w:hAnsi="Times New Roman" w:cs="Times New Roman"/>
          <w:sz w:val="24"/>
        </w:rPr>
        <w:t xml:space="preserve"> Подключится по ссылке 11.01.21 в 10.00</w:t>
      </w:r>
      <w:r w:rsidR="00607408">
        <w:rPr>
          <w:rFonts w:ascii="Times New Roman" w:hAnsi="Times New Roman" w:cs="Times New Roman"/>
          <w:sz w:val="24"/>
        </w:rPr>
        <w:t xml:space="preserve"> </w:t>
      </w:r>
    </w:p>
    <w:p w:rsidR="00607408" w:rsidRPr="00D9146B" w:rsidRDefault="00607408" w:rsidP="00D9146B">
      <w:pPr>
        <w:spacing w:after="0"/>
        <w:rPr>
          <w:rFonts w:ascii="Times New Roman" w:hAnsi="Times New Roman" w:cs="Times New Roman"/>
          <w:sz w:val="24"/>
        </w:rPr>
      </w:pPr>
      <w:hyperlink r:id="rId8" w:tgtFrame="_blank" w:history="1">
        <w:r w:rsidRPr="00607408">
          <w:rPr>
            <w:rFonts w:ascii="Arial" w:hAnsi="Arial" w:cs="Arial"/>
            <w:color w:val="0077CC"/>
            <w:sz w:val="23"/>
            <w:szCs w:val="23"/>
            <w:shd w:val="clear" w:color="auto" w:fill="FFFFFF"/>
          </w:rPr>
          <w:t>http://disrm2.zabgu.ru/b/m7k-khm-p9t</w:t>
        </w:r>
      </w:hyperlink>
      <w:r w:rsidRPr="00607408">
        <w:rPr>
          <w:rFonts w:ascii="Arial" w:hAnsi="Arial" w:cs="Arial"/>
          <w:color w:val="000000"/>
          <w:sz w:val="23"/>
          <w:szCs w:val="23"/>
          <w:shd w:val="clear" w:color="auto" w:fill="FFFFFF"/>
        </w:rPr>
        <w:t> </w:t>
      </w:r>
      <w:bookmarkStart w:id="0" w:name="_GoBack"/>
      <w:bookmarkEnd w:id="0"/>
    </w:p>
    <w:p w:rsidR="00386172" w:rsidRPr="00D9146B" w:rsidRDefault="00386172" w:rsidP="00D9146B">
      <w:pPr>
        <w:spacing w:after="0"/>
        <w:rPr>
          <w:rFonts w:ascii="Times New Roman" w:hAnsi="Times New Roman" w:cs="Times New Roman"/>
          <w:sz w:val="24"/>
        </w:rPr>
      </w:pPr>
    </w:p>
    <w:p w:rsidR="00D9146B" w:rsidRDefault="00D9146B" w:rsidP="00D9146B">
      <w:pPr>
        <w:pStyle w:val="6"/>
        <w:keepLines w:val="0"/>
        <w:spacing w:before="0" w:line="360" w:lineRule="auto"/>
        <w:jc w:val="center"/>
        <w:rPr>
          <w:rFonts w:ascii="Times New Roman" w:hAnsi="Times New Roman" w:cs="Times New Roman"/>
          <w:b/>
          <w:i w:val="0"/>
          <w:color w:val="auto"/>
          <w:sz w:val="24"/>
          <w:szCs w:val="24"/>
        </w:rPr>
      </w:pPr>
      <w:r w:rsidRPr="00D9146B">
        <w:rPr>
          <w:rFonts w:ascii="Times New Roman" w:hAnsi="Times New Roman" w:cs="Times New Roman"/>
          <w:b/>
          <w:i w:val="0"/>
          <w:color w:val="auto"/>
          <w:sz w:val="24"/>
          <w:szCs w:val="24"/>
        </w:rPr>
        <w:t>Специфика вертикали власти и управления в субъектах РФ</w:t>
      </w:r>
    </w:p>
    <w:p w:rsidR="00D9146B" w:rsidRPr="00D9146B" w:rsidRDefault="00D9146B" w:rsidP="00D9146B">
      <w:pPr>
        <w:spacing w:after="0"/>
      </w:pP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 xml:space="preserve">Властная вертикаль имеет как региональный, так и федеральный уровни. Региональная модель государственной власти ориентирована на преобладание губернаторов (глав субъектов) как лидеров исполнительной власти, регулирующих все процессы регионального развития. Доминирование обусловлено неблагоприятным социально-экономическим положением субъектов РФ в период политических реформ на рубеже  XX - XXI вв., требующих удобной </w:t>
      </w:r>
      <w:proofErr w:type="spellStart"/>
      <w:r w:rsidRPr="00D9146B">
        <w:rPr>
          <w:rFonts w:ascii="Times New Roman" w:hAnsi="Times New Roman" w:cs="Times New Roman"/>
          <w:sz w:val="24"/>
          <w:szCs w:val="24"/>
        </w:rPr>
        <w:t>моноцентричной</w:t>
      </w:r>
      <w:proofErr w:type="spellEnd"/>
      <w:r w:rsidRPr="00D9146B">
        <w:rPr>
          <w:rFonts w:ascii="Times New Roman" w:hAnsi="Times New Roman" w:cs="Times New Roman"/>
          <w:sz w:val="24"/>
          <w:szCs w:val="24"/>
        </w:rPr>
        <w:t xml:space="preserve"> государственной власти. В условиях реальной угрозы российскому федерализму возникла угроза вертикали власти, что потребовало внести серьезные изменения в отношения между Центром и регионами.</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Создание федеральных округов означало введение нового, вспомогательного управленческого уровня, для оптимизирования контроля со стороны центра за российской территорией. На уровне политической пропаганды это говорит об укреплении государства и вертикали власти.</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Создание округов было направлено на усиление управленческой иерархии через создание института ответственных федеральных контролеров за теми или иными географическими блоками российских регионов.</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12 мая 2000г. В.В. Путин подписал Указ «О полномочном представителе Президента Российской Федерации в федеральном округе». На полномочных представителей фактически было возложено три круга задач: (1) надзор за работой органов власти  в субъектах Российской Федерации; (2) согласование с Москвой кандидатур на ключевые административные посты и поддержка кандидатов Центра на региональных и муниципальных выборах; (3) организация работы органов государственной власти</w:t>
      </w:r>
      <w:r w:rsidRPr="00D9146B">
        <w:rPr>
          <w:rStyle w:val="a5"/>
          <w:rFonts w:ascii="Times New Roman" w:hAnsi="Times New Roman" w:cs="Times New Roman"/>
          <w:sz w:val="24"/>
          <w:szCs w:val="24"/>
        </w:rPr>
        <w:footnoteReference w:id="1"/>
      </w:r>
      <w:r w:rsidRPr="00D9146B">
        <w:rPr>
          <w:rFonts w:ascii="Times New Roman" w:hAnsi="Times New Roman" w:cs="Times New Roman"/>
          <w:sz w:val="24"/>
          <w:szCs w:val="24"/>
        </w:rPr>
        <w:t>.</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 xml:space="preserve">Округа не являются частью административно-территориального деления Российской Федерации и были созданы по аналогии с военными округами и экономическим районами, разница заключается в том, что они не совпадают с их количеством и составом. Этот нормативный Указ имеет принципиальное значение и находится на стыке конституционного и административного права, он был призван укрепить вертикальную линию развития и функционирования исполнительной власти, упрочить федеральную власть и её взаимодействие с региональной властью, с властными </w:t>
      </w:r>
      <w:r w:rsidRPr="00D9146B">
        <w:rPr>
          <w:rFonts w:ascii="Times New Roman" w:hAnsi="Times New Roman" w:cs="Times New Roman"/>
          <w:sz w:val="24"/>
          <w:szCs w:val="24"/>
        </w:rPr>
        <w:lastRenderedPageBreak/>
        <w:t>структурами субъектов Российской Федерации. Ответственным в федеральном округе является полномочный представитель Президента РФ, который является работником администрации Президента.</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 xml:space="preserve">Наиболее очевидная задача полпредов заключалась в том, чтобы обеспечить ликвидацию </w:t>
      </w:r>
      <w:proofErr w:type="gramStart"/>
      <w:r w:rsidRPr="00D9146B">
        <w:rPr>
          <w:rFonts w:ascii="Times New Roman" w:hAnsi="Times New Roman" w:cs="Times New Roman"/>
          <w:sz w:val="24"/>
          <w:szCs w:val="24"/>
        </w:rPr>
        <w:t>несоответствия Конституции страны принятых конституций/уставов</w:t>
      </w:r>
      <w:proofErr w:type="gramEnd"/>
      <w:r w:rsidRPr="00D9146B">
        <w:rPr>
          <w:rFonts w:ascii="Times New Roman" w:hAnsi="Times New Roman" w:cs="Times New Roman"/>
          <w:sz w:val="24"/>
          <w:szCs w:val="24"/>
        </w:rPr>
        <w:t xml:space="preserve"> и региональных законов субъектов РФ и восстановить конституционный принцип верховенства федерального законодательства. Эта задача была тем более актуальной, что к моменту издания Указа примерно каждый пятый закон субъектов Федерации содержал позиции, противоречащие общероссийскому законодательству</w:t>
      </w:r>
      <w:r w:rsidRPr="00D9146B">
        <w:rPr>
          <w:rStyle w:val="a5"/>
          <w:rFonts w:ascii="Times New Roman" w:hAnsi="Times New Roman" w:cs="Times New Roman"/>
          <w:sz w:val="24"/>
          <w:szCs w:val="24"/>
        </w:rPr>
        <w:footnoteReference w:id="2"/>
      </w:r>
      <w:r w:rsidRPr="00D9146B">
        <w:rPr>
          <w:rFonts w:ascii="Times New Roman" w:hAnsi="Times New Roman" w:cs="Times New Roman"/>
          <w:sz w:val="24"/>
          <w:szCs w:val="24"/>
        </w:rPr>
        <w:t>.</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Создание федеральных округов позволяет решать общенациональные задачи, связанные с формированием единого экономического пространства России, основанного на административных и экономических связях, где используется не только крупный финансово-денежный капитал, но и возможности мелкого и среднего бизнеса, государственных сфер бюджета. Это позволяет определить конкретные, четкие полномочия Центра и субъектов Федерации в рамках их совместной компетенции, наводить порядок в системе территориальных структур федеральных органов исполнительной власти в межбюджетных отношениях.</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 xml:space="preserve">В настоящее время в Российской Федерации не существует жесткой модели устройства системы органов государственной власти на региональном уровне. Это объясняется разнообразием видов субъектов Федерации, их многочисленностью и, наконец, спецификой местных особенностей и традиций в этих государственных образованиях. Тем не менее, в целом система органов государственной власти субъектов должна соответствовать общепринятым федеральным параметрам организации. </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 xml:space="preserve">Характеризуя специфику управления в субъектах РФ, мы выделяем «субъекты приграничья». В контексте </w:t>
      </w:r>
      <w:proofErr w:type="spellStart"/>
      <w:r w:rsidRPr="00D9146B">
        <w:rPr>
          <w:rFonts w:ascii="Times New Roman" w:hAnsi="Times New Roman" w:cs="Times New Roman"/>
          <w:sz w:val="24"/>
          <w:szCs w:val="24"/>
        </w:rPr>
        <w:t>полипарадигмального</w:t>
      </w:r>
      <w:proofErr w:type="spellEnd"/>
      <w:r w:rsidRPr="00D9146B">
        <w:rPr>
          <w:rFonts w:ascii="Times New Roman" w:hAnsi="Times New Roman" w:cs="Times New Roman"/>
          <w:sz w:val="24"/>
          <w:szCs w:val="24"/>
        </w:rPr>
        <w:t xml:space="preserve"> анализа «субъекты приграничья» – это субъекты РФ, являющиеся приграничными (51субъект), примыкающие к границе районы, испытывающие ее воздействие, а также российские макрорегионы (СФО, Северный Кавказ), имеющие развитые формы приграничного взаимодействия.</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При оценке политического статуса «субъектов приграничья» выделены следующие особенности:</w:t>
      </w:r>
    </w:p>
    <w:p w:rsidR="00D9146B" w:rsidRPr="00D9146B" w:rsidRDefault="00D9146B" w:rsidP="00D9146B">
      <w:pPr>
        <w:widowControl w:val="0"/>
        <w:numPr>
          <w:ilvl w:val="0"/>
          <w:numId w:val="17"/>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D9146B">
        <w:rPr>
          <w:rFonts w:ascii="Times New Roman" w:hAnsi="Times New Roman" w:cs="Times New Roman"/>
          <w:sz w:val="24"/>
          <w:szCs w:val="24"/>
        </w:rPr>
        <w:t>Уникальное геополитическое положение.</w:t>
      </w:r>
    </w:p>
    <w:p w:rsidR="00D9146B" w:rsidRPr="00D9146B" w:rsidRDefault="00D9146B" w:rsidP="00D9146B">
      <w:pPr>
        <w:widowControl w:val="0"/>
        <w:numPr>
          <w:ilvl w:val="0"/>
          <w:numId w:val="17"/>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D9146B">
        <w:rPr>
          <w:rFonts w:ascii="Times New Roman" w:hAnsi="Times New Roman" w:cs="Times New Roman"/>
          <w:sz w:val="24"/>
          <w:szCs w:val="24"/>
        </w:rPr>
        <w:t>Интенсивное взаимодействие людей в приграничном сообществе и возникновение новых форм общения (приграничные перемещения).</w:t>
      </w:r>
    </w:p>
    <w:p w:rsidR="00D9146B" w:rsidRPr="00D9146B" w:rsidRDefault="00D9146B" w:rsidP="00D9146B">
      <w:pPr>
        <w:widowControl w:val="0"/>
        <w:numPr>
          <w:ilvl w:val="0"/>
          <w:numId w:val="17"/>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D9146B">
        <w:rPr>
          <w:rFonts w:ascii="Times New Roman" w:hAnsi="Times New Roman" w:cs="Times New Roman"/>
          <w:sz w:val="24"/>
          <w:szCs w:val="24"/>
        </w:rPr>
        <w:lastRenderedPageBreak/>
        <w:t>Разнообразные формы экономических, социальных, политических институтов, связанные с «трансграничными социально-экономическими симбиозами»</w:t>
      </w:r>
      <w:r w:rsidRPr="00D9146B">
        <w:rPr>
          <w:rFonts w:ascii="Times New Roman" w:hAnsi="Times New Roman" w:cs="Times New Roman"/>
          <w:sz w:val="24"/>
          <w:szCs w:val="24"/>
          <w:vertAlign w:val="superscript"/>
        </w:rPr>
        <w:t xml:space="preserve"> </w:t>
      </w:r>
      <w:r w:rsidRPr="00D9146B">
        <w:rPr>
          <w:rFonts w:ascii="Times New Roman" w:hAnsi="Times New Roman" w:cs="Times New Roman"/>
          <w:sz w:val="24"/>
          <w:szCs w:val="24"/>
          <w:vertAlign w:val="superscript"/>
        </w:rPr>
        <w:footnoteReference w:id="3"/>
      </w:r>
      <w:r w:rsidRPr="00D9146B">
        <w:rPr>
          <w:rFonts w:ascii="Times New Roman" w:hAnsi="Times New Roman" w:cs="Times New Roman"/>
          <w:sz w:val="24"/>
          <w:szCs w:val="24"/>
        </w:rPr>
        <w:t>.</w:t>
      </w:r>
    </w:p>
    <w:p w:rsidR="00D9146B" w:rsidRPr="00D9146B" w:rsidRDefault="00D9146B" w:rsidP="00D9146B">
      <w:pPr>
        <w:widowControl w:val="0"/>
        <w:numPr>
          <w:ilvl w:val="0"/>
          <w:numId w:val="17"/>
        </w:numPr>
        <w:tabs>
          <w:tab w:val="left" w:pos="709"/>
        </w:tabs>
        <w:autoSpaceDE w:val="0"/>
        <w:autoSpaceDN w:val="0"/>
        <w:adjustRightInd w:val="0"/>
        <w:spacing w:after="0" w:line="360" w:lineRule="auto"/>
        <w:ind w:left="0" w:firstLine="360"/>
        <w:jc w:val="both"/>
        <w:rPr>
          <w:rFonts w:ascii="Times New Roman" w:hAnsi="Times New Roman" w:cs="Times New Roman"/>
          <w:sz w:val="24"/>
          <w:szCs w:val="24"/>
        </w:rPr>
      </w:pPr>
      <w:r w:rsidRPr="00D9146B">
        <w:rPr>
          <w:rFonts w:ascii="Times New Roman" w:hAnsi="Times New Roman" w:cs="Times New Roman"/>
          <w:sz w:val="24"/>
          <w:szCs w:val="24"/>
        </w:rPr>
        <w:t xml:space="preserve">Слабость организационно-правового статуса, объема полномочий и положения приграничных субъектов, заключающегося в отсутствии дополнительных финансов, возможностей для нивелирования </w:t>
      </w:r>
      <w:proofErr w:type="spellStart"/>
      <w:r w:rsidRPr="00D9146B">
        <w:rPr>
          <w:rFonts w:ascii="Times New Roman" w:hAnsi="Times New Roman" w:cs="Times New Roman"/>
          <w:sz w:val="24"/>
          <w:szCs w:val="24"/>
        </w:rPr>
        <w:t>пограничности</w:t>
      </w:r>
      <w:proofErr w:type="spellEnd"/>
      <w:r w:rsidRPr="00D9146B">
        <w:rPr>
          <w:rFonts w:ascii="Times New Roman" w:hAnsi="Times New Roman" w:cs="Times New Roman"/>
          <w:sz w:val="24"/>
          <w:szCs w:val="24"/>
        </w:rPr>
        <w:t>.</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hAnsi="Times New Roman" w:cs="Times New Roman"/>
          <w:sz w:val="24"/>
          <w:szCs w:val="24"/>
        </w:rPr>
        <w:t xml:space="preserve">Данные особенности свидетельствуют о нелинейной зависимости системы доминирующей исполнительной власти субъектов РФ от организационно-правового статуса, объема полномочий и их положения в </w:t>
      </w:r>
      <w:proofErr w:type="gramStart"/>
      <w:r w:rsidRPr="00D9146B">
        <w:rPr>
          <w:rFonts w:ascii="Times New Roman" w:hAnsi="Times New Roman" w:cs="Times New Roman"/>
          <w:sz w:val="24"/>
          <w:szCs w:val="24"/>
        </w:rPr>
        <w:t>федеративном</w:t>
      </w:r>
      <w:proofErr w:type="gramEnd"/>
      <w:r w:rsidRPr="00D9146B">
        <w:rPr>
          <w:rFonts w:ascii="Times New Roman" w:hAnsi="Times New Roman" w:cs="Times New Roman"/>
          <w:sz w:val="24"/>
          <w:szCs w:val="24"/>
        </w:rPr>
        <w:t xml:space="preserve"> государств.  Очевидно, что для преодоления подобной «нелинейности» целесообразна кластерная политика как оптимальная модель для государственного управления. Для кластеризации важно эффективное программирование, реализация технологий принятия политических решений, </w:t>
      </w:r>
      <w:proofErr w:type="spellStart"/>
      <w:r w:rsidRPr="00D9146B">
        <w:rPr>
          <w:rFonts w:ascii="Times New Roman" w:hAnsi="Times New Roman" w:cs="Times New Roman"/>
          <w:sz w:val="24"/>
          <w:szCs w:val="24"/>
        </w:rPr>
        <w:t>позицирование</w:t>
      </w:r>
      <w:proofErr w:type="spellEnd"/>
      <w:r w:rsidRPr="00D9146B">
        <w:rPr>
          <w:rFonts w:ascii="Times New Roman" w:hAnsi="Times New Roman" w:cs="Times New Roman"/>
          <w:sz w:val="24"/>
          <w:szCs w:val="24"/>
        </w:rPr>
        <w:t xml:space="preserve"> элиты на преодоление факторов риска. </w:t>
      </w:r>
    </w:p>
    <w:p w:rsidR="00D9146B" w:rsidRPr="00D9146B" w:rsidRDefault="00D9146B" w:rsidP="00D9146B">
      <w:pPr>
        <w:spacing w:after="0" w:line="360" w:lineRule="auto"/>
        <w:ind w:firstLine="709"/>
        <w:jc w:val="both"/>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 xml:space="preserve">В 2000 г. приграничными субъектами России являлись 36 субъектов РФ, в том числе 21 область, 4 края, 10 республик и 1 автономная область (см. Табл. 3). Появилось новое приграничье из-за качественных изменений в социально-экономическом развитии субъектов и выделения этно-демографических  особенностей  приграничного сообщества. </w:t>
      </w:r>
    </w:p>
    <w:p w:rsidR="00D9146B" w:rsidRDefault="00D9146B" w:rsidP="00D9146B">
      <w:pPr>
        <w:spacing w:after="0" w:line="360" w:lineRule="auto"/>
        <w:ind w:firstLine="709"/>
        <w:jc w:val="both"/>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Как показывают региональные исследования, «не только непосредственный выход на внешние рубежи России делает регион приграничным. Можно привести множество примеров, когда де-факто приграничными территориями становились российские регионы, не имеющие государственной границы, а расположенные в некотором отдалении от нее, но испытывающие сильное влияние тех социально-экономических и этно-демографических процессов, которые протекают в типично приграничных территориях»</w:t>
      </w:r>
      <w:r w:rsidRPr="00D9146B">
        <w:rPr>
          <w:rStyle w:val="a5"/>
          <w:rFonts w:ascii="Times New Roman" w:eastAsia="Times New Roman" w:hAnsi="Times New Roman" w:cs="Times New Roman"/>
          <w:sz w:val="24"/>
          <w:szCs w:val="24"/>
        </w:rPr>
        <w:footnoteReference w:id="4"/>
      </w:r>
      <w:r w:rsidRPr="00D9146B">
        <w:rPr>
          <w:rFonts w:ascii="Times New Roman" w:eastAsia="Times New Roman" w:hAnsi="Times New Roman" w:cs="Times New Roman"/>
          <w:sz w:val="24"/>
          <w:szCs w:val="24"/>
        </w:rPr>
        <w:t xml:space="preserve"> (соседи второго порядка). Непосредственный выход к границе имеют следующие субъекты</w:t>
      </w:r>
      <w:r w:rsidRPr="00D9146B">
        <w:rPr>
          <w:rStyle w:val="a5"/>
          <w:rFonts w:ascii="Times New Roman" w:eastAsia="Times New Roman" w:hAnsi="Times New Roman" w:cs="Times New Roman"/>
          <w:sz w:val="24"/>
          <w:szCs w:val="24"/>
        </w:rPr>
        <w:footnoteReference w:id="5"/>
      </w:r>
      <w:r w:rsidRPr="00D9146B">
        <w:rPr>
          <w:rFonts w:ascii="Times New Roman" w:eastAsia="Times New Roman" w:hAnsi="Times New Roman" w:cs="Times New Roman"/>
          <w:sz w:val="24"/>
          <w:szCs w:val="24"/>
        </w:rPr>
        <w:t xml:space="preserve">: </w:t>
      </w:r>
    </w:p>
    <w:p w:rsidR="00D9146B" w:rsidRPr="00D9146B" w:rsidRDefault="00D9146B" w:rsidP="00D9146B">
      <w:pPr>
        <w:spacing w:after="0" w:line="360" w:lineRule="auto"/>
        <w:jc w:val="right"/>
        <w:rPr>
          <w:rFonts w:ascii="Times New Roman" w:hAnsi="Times New Roman" w:cs="Times New Roman"/>
          <w:i/>
          <w:sz w:val="24"/>
          <w:szCs w:val="24"/>
        </w:rPr>
      </w:pPr>
      <w:r w:rsidRPr="00D9146B">
        <w:rPr>
          <w:rFonts w:ascii="Times New Roman" w:hAnsi="Times New Roman" w:cs="Times New Roman"/>
          <w:i/>
          <w:sz w:val="24"/>
          <w:szCs w:val="24"/>
        </w:rPr>
        <w:t>Таблица</w:t>
      </w:r>
      <w:proofErr w:type="gramStart"/>
      <w:r w:rsidRPr="00D9146B">
        <w:rPr>
          <w:rFonts w:ascii="Times New Roman" w:hAnsi="Times New Roman" w:cs="Times New Roman"/>
          <w:i/>
          <w:sz w:val="24"/>
          <w:szCs w:val="24"/>
        </w:rPr>
        <w:t xml:space="preserve"> .</w:t>
      </w:r>
      <w:proofErr w:type="gramEnd"/>
      <w:r w:rsidRPr="00D9146B">
        <w:rPr>
          <w:rFonts w:ascii="Times New Roman" w:hAnsi="Times New Roman" w:cs="Times New Roman"/>
          <w:i/>
          <w:sz w:val="24"/>
          <w:szCs w:val="24"/>
        </w:rPr>
        <w:t xml:space="preserve"> Основные характеристики сухопутной государственной границы России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919"/>
        <w:gridCol w:w="6060"/>
      </w:tblGrid>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Страны – соседи России</w:t>
            </w:r>
          </w:p>
          <w:p w:rsidR="00D9146B" w:rsidRPr="00D9146B" w:rsidRDefault="00D9146B" w:rsidP="00D9146B">
            <w:pPr>
              <w:spacing w:after="0"/>
              <w:jc w:val="center"/>
              <w:rPr>
                <w:rFonts w:ascii="Times New Roman" w:eastAsia="Times New Roman" w:hAnsi="Times New Roman" w:cs="Times New Roman"/>
                <w:sz w:val="24"/>
                <w:szCs w:val="24"/>
              </w:rPr>
            </w:pP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 xml:space="preserve">Протяженность сухопутной границы, </w:t>
            </w:r>
            <w:proofErr w:type="gramStart"/>
            <w:r w:rsidRPr="00D9146B">
              <w:rPr>
                <w:rFonts w:ascii="Times New Roman" w:eastAsia="Times New Roman" w:hAnsi="Times New Roman" w:cs="Times New Roman"/>
                <w:sz w:val="24"/>
                <w:szCs w:val="24"/>
              </w:rPr>
              <w:t>км</w:t>
            </w:r>
            <w:proofErr w:type="gramEnd"/>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Приграничные регионы России</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Казахстан</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7.200</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Республика Алтай, Алтайский край,</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Новосибирская область, Омская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Тюменская область, Астраханская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Волгоградская область, Саратовская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lastRenderedPageBreak/>
              <w:t>Оренбургская область, Челябинская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Курганская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lastRenderedPageBreak/>
              <w:t>Китай</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4.209</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Приморский край, Хабаровский край,</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Еврейская автономная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Амурская область, Читинская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Республика Алтай</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Монголия</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3.485</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Читинская область, Республика Бурятия,</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Республика Тыва, Республика Алтай</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Украина</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1.270</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Ростовская область, Белгородская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Воронежская область, Курская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Брянская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Финляндия</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1.235</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Ленинградская область, Республика Карелия,</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Мурманская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Беларусь</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990</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Брянская область, Смоленская область,</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Псковская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Эстония</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437</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Псковская область, Ленинградская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Азербайджан</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367</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Республика Дагестан</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Грузия</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250</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 xml:space="preserve">Краснодарский край, </w:t>
            </w:r>
            <w:proofErr w:type="gramStart"/>
            <w:r w:rsidRPr="00D9146B">
              <w:rPr>
                <w:rFonts w:ascii="Times New Roman" w:eastAsia="Times New Roman" w:hAnsi="Times New Roman" w:cs="Times New Roman"/>
                <w:sz w:val="24"/>
                <w:szCs w:val="24"/>
              </w:rPr>
              <w:t>Карачаево-Черкесская</w:t>
            </w:r>
            <w:proofErr w:type="gramEnd"/>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Республика, Кабардино-Балкарская</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Республика, Республика Северная</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Осетия-Алания, Республика Ингушетия,</w:t>
            </w:r>
          </w:p>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Чеченская Республика, Республика Дагестан</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Латвия</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250</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Псковская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Польша</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236</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Калининградская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Норвегия</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219</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Мурманская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Литва</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150</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Калининградская область</w:t>
            </w:r>
          </w:p>
        </w:tc>
      </w:tr>
      <w:tr w:rsidR="00D9146B" w:rsidRPr="00D9146B" w:rsidTr="00457992">
        <w:tc>
          <w:tcPr>
            <w:tcW w:w="1591"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КНДР</w:t>
            </w:r>
          </w:p>
        </w:tc>
        <w:tc>
          <w:tcPr>
            <w:tcW w:w="1919"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39</w:t>
            </w:r>
          </w:p>
        </w:tc>
        <w:tc>
          <w:tcPr>
            <w:tcW w:w="6060" w:type="dxa"/>
          </w:tcPr>
          <w:p w:rsidR="00D9146B" w:rsidRPr="00D9146B" w:rsidRDefault="00D9146B" w:rsidP="00D9146B">
            <w:pPr>
              <w:spacing w:after="0"/>
              <w:jc w:val="center"/>
              <w:rPr>
                <w:rFonts w:ascii="Times New Roman" w:eastAsia="Times New Roman" w:hAnsi="Times New Roman" w:cs="Times New Roman"/>
                <w:sz w:val="24"/>
                <w:szCs w:val="24"/>
              </w:rPr>
            </w:pPr>
            <w:r w:rsidRPr="00D9146B">
              <w:rPr>
                <w:rFonts w:ascii="Times New Roman" w:hAnsi="Times New Roman" w:cs="Times New Roman"/>
                <w:sz w:val="24"/>
                <w:szCs w:val="24"/>
              </w:rPr>
              <w:t>Приморский край</w:t>
            </w:r>
          </w:p>
        </w:tc>
      </w:tr>
    </w:tbl>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eastAsia="Times New Roman" w:hAnsi="Times New Roman" w:cs="Times New Roman"/>
          <w:sz w:val="24"/>
          <w:szCs w:val="24"/>
        </w:rPr>
        <w:t xml:space="preserve">Источник: </w:t>
      </w:r>
      <w:r w:rsidRPr="00D9146B">
        <w:rPr>
          <w:rFonts w:ascii="Times New Roman" w:hAnsi="Times New Roman" w:cs="Times New Roman"/>
          <w:sz w:val="24"/>
          <w:szCs w:val="24"/>
        </w:rPr>
        <w:t>Стабильность и конфликт в российском приграничье. Этнополитические процессы в Сибири и на Кавказе</w:t>
      </w:r>
      <w:proofErr w:type="gramStart"/>
      <w:r w:rsidRPr="00D9146B">
        <w:rPr>
          <w:rFonts w:ascii="Times New Roman" w:hAnsi="Times New Roman" w:cs="Times New Roman"/>
          <w:sz w:val="24"/>
          <w:szCs w:val="24"/>
        </w:rPr>
        <w:t xml:space="preserve"> / О</w:t>
      </w:r>
      <w:proofErr w:type="gramEnd"/>
      <w:r w:rsidRPr="00D9146B">
        <w:rPr>
          <w:rFonts w:ascii="Times New Roman" w:hAnsi="Times New Roman" w:cs="Times New Roman"/>
          <w:sz w:val="24"/>
          <w:szCs w:val="24"/>
        </w:rPr>
        <w:t>тв. ред. В.И. Дятлов, С.В. Рязанцев. М.: Научно-образовательный форум по международным отношениям, 2005. – С. 18.</w:t>
      </w:r>
    </w:p>
    <w:p w:rsidR="00D9146B" w:rsidRPr="00D9146B" w:rsidRDefault="00D9146B" w:rsidP="00D9146B">
      <w:pPr>
        <w:spacing w:after="0" w:line="360" w:lineRule="auto"/>
        <w:ind w:firstLine="709"/>
        <w:jc w:val="both"/>
        <w:rPr>
          <w:rFonts w:ascii="Times New Roman" w:eastAsia="Times New Roman" w:hAnsi="Times New Roman" w:cs="Times New Roman"/>
          <w:sz w:val="24"/>
          <w:szCs w:val="24"/>
        </w:rPr>
      </w:pPr>
      <w:r w:rsidRPr="00D9146B">
        <w:rPr>
          <w:rFonts w:ascii="Times New Roman" w:eastAsia="Times New Roman" w:hAnsi="Times New Roman" w:cs="Times New Roman"/>
          <w:sz w:val="24"/>
          <w:szCs w:val="24"/>
        </w:rPr>
        <w:t xml:space="preserve">Польская исследовательница И. </w:t>
      </w:r>
      <w:proofErr w:type="spellStart"/>
      <w:r w:rsidRPr="00D9146B">
        <w:rPr>
          <w:rFonts w:ascii="Times New Roman" w:eastAsia="Times New Roman" w:hAnsi="Times New Roman" w:cs="Times New Roman"/>
          <w:sz w:val="24"/>
          <w:szCs w:val="24"/>
        </w:rPr>
        <w:t>Рогозиньска-Митруд</w:t>
      </w:r>
      <w:proofErr w:type="spellEnd"/>
      <w:r w:rsidRPr="00D9146B">
        <w:rPr>
          <w:rFonts w:ascii="Times New Roman" w:eastAsia="Times New Roman" w:hAnsi="Times New Roman" w:cs="Times New Roman"/>
          <w:sz w:val="24"/>
          <w:szCs w:val="24"/>
        </w:rPr>
        <w:t xml:space="preserve"> отмечает, «своеобразные </w:t>
      </w:r>
      <w:proofErr w:type="gramStart"/>
      <w:r w:rsidRPr="00D9146B">
        <w:rPr>
          <w:rFonts w:ascii="Times New Roman" w:eastAsia="Times New Roman" w:hAnsi="Times New Roman" w:cs="Times New Roman"/>
          <w:sz w:val="24"/>
          <w:szCs w:val="24"/>
        </w:rPr>
        <w:t>модели</w:t>
      </w:r>
      <w:proofErr w:type="gramEnd"/>
      <w:r w:rsidRPr="00D9146B">
        <w:rPr>
          <w:rFonts w:ascii="Times New Roman" w:eastAsia="Times New Roman" w:hAnsi="Times New Roman" w:cs="Times New Roman"/>
          <w:sz w:val="24"/>
          <w:szCs w:val="24"/>
        </w:rPr>
        <w:t xml:space="preserve"> и механизмы приграничья включают в себя всю совокупность черт и свойств, благодаря которым они могут функционировать в виде локальных, региональных, национальных и интернациональных моделей. Эти модели могут действовать на основании эффективных интеграционных схем, сплачивающих сообщества приграничья, в том числе и с помощью механизмов свободной торговли, а также таможенных, валютных, социально-экономических и культурных союзов»</w:t>
      </w:r>
      <w:r w:rsidRPr="00D9146B">
        <w:rPr>
          <w:rStyle w:val="a5"/>
          <w:rFonts w:ascii="Times New Roman" w:eastAsia="Times New Roman" w:hAnsi="Times New Roman" w:cs="Times New Roman"/>
          <w:sz w:val="24"/>
          <w:szCs w:val="24"/>
        </w:rPr>
        <w:footnoteReference w:id="6"/>
      </w:r>
      <w:r w:rsidRPr="00D9146B">
        <w:rPr>
          <w:rFonts w:ascii="Times New Roman" w:eastAsia="Times New Roman" w:hAnsi="Times New Roman" w:cs="Times New Roman"/>
          <w:sz w:val="24"/>
          <w:szCs w:val="24"/>
        </w:rPr>
        <w:t xml:space="preserve">. Однако модели могут испытывать дезинтеграционные воздействия и порождать ограничения, несогласованность и регресс в </w:t>
      </w:r>
      <w:r w:rsidRPr="00D9146B">
        <w:rPr>
          <w:rFonts w:ascii="Times New Roman" w:eastAsia="Times New Roman" w:hAnsi="Times New Roman" w:cs="Times New Roman"/>
          <w:sz w:val="24"/>
          <w:szCs w:val="24"/>
        </w:rPr>
        <w:lastRenderedPageBreak/>
        <w:t xml:space="preserve">общественной и хозяйственной жизни. Подобной точки зрения придерживается известный исследователь проблем приграничья </w:t>
      </w:r>
      <w:proofErr w:type="spellStart"/>
      <w:r w:rsidRPr="00D9146B">
        <w:rPr>
          <w:rFonts w:ascii="Times New Roman" w:eastAsia="Times New Roman" w:hAnsi="Times New Roman" w:cs="Times New Roman"/>
          <w:sz w:val="24"/>
          <w:szCs w:val="24"/>
        </w:rPr>
        <w:t>Э.Штельтинг</w:t>
      </w:r>
      <w:proofErr w:type="spellEnd"/>
      <w:r w:rsidRPr="00D9146B">
        <w:rPr>
          <w:rFonts w:ascii="Times New Roman" w:eastAsia="Times New Roman" w:hAnsi="Times New Roman" w:cs="Times New Roman"/>
          <w:sz w:val="24"/>
          <w:szCs w:val="24"/>
        </w:rPr>
        <w:t>, полагая, что «государственные границы выполняли не только функцию определения национальной идентичности, но и были инструментальны в формировании внутренних конфликтов. Современные границы, по его мнению, имеют глубоко противоречивое значение, которое воплощается в различных формах социальной напряженности»</w:t>
      </w:r>
      <w:r w:rsidRPr="00D9146B">
        <w:rPr>
          <w:rStyle w:val="a5"/>
          <w:rFonts w:ascii="Times New Roman" w:eastAsia="Times New Roman" w:hAnsi="Times New Roman" w:cs="Times New Roman"/>
          <w:sz w:val="24"/>
          <w:szCs w:val="24"/>
        </w:rPr>
        <w:footnoteReference w:id="7"/>
      </w:r>
      <w:r w:rsidRPr="00D9146B">
        <w:rPr>
          <w:rFonts w:ascii="Times New Roman" w:eastAsia="Times New Roman" w:hAnsi="Times New Roman" w:cs="Times New Roman"/>
          <w:sz w:val="24"/>
          <w:szCs w:val="24"/>
        </w:rPr>
        <w:t>.</w:t>
      </w:r>
    </w:p>
    <w:p w:rsidR="00D9146B" w:rsidRPr="00D9146B" w:rsidRDefault="00D9146B" w:rsidP="00D9146B">
      <w:pPr>
        <w:spacing w:after="0" w:line="360" w:lineRule="auto"/>
        <w:ind w:firstLine="709"/>
        <w:jc w:val="both"/>
        <w:rPr>
          <w:rFonts w:ascii="Times New Roman" w:eastAsia="Times New Roman" w:hAnsi="Times New Roman" w:cs="Times New Roman"/>
          <w:sz w:val="24"/>
          <w:szCs w:val="24"/>
          <w:highlight w:val="green"/>
        </w:rPr>
      </w:pPr>
      <w:r w:rsidRPr="00D9146B">
        <w:rPr>
          <w:rFonts w:ascii="Times New Roman" w:eastAsia="Times New Roman" w:hAnsi="Times New Roman" w:cs="Times New Roman"/>
          <w:sz w:val="24"/>
          <w:szCs w:val="24"/>
        </w:rPr>
        <w:t>Парадокс современных границ заключается в том, что «границы не только разделяют людей, но и их разделяющие свойства вызывают активные взаимодействия между населением, порождают новые солидарности, и, соответственно, новые социально-экономические сообщества, основанием для конструирования которых становится граница».</w:t>
      </w:r>
      <w:r w:rsidRPr="00D9146B">
        <w:rPr>
          <w:rStyle w:val="a5"/>
          <w:rFonts w:ascii="Times New Roman" w:eastAsia="Times New Roman" w:hAnsi="Times New Roman" w:cs="Times New Roman"/>
          <w:sz w:val="24"/>
          <w:szCs w:val="24"/>
        </w:rPr>
        <w:footnoteReference w:id="8"/>
      </w:r>
      <w:r w:rsidRPr="00D9146B">
        <w:rPr>
          <w:rFonts w:ascii="Times New Roman" w:eastAsia="Times New Roman" w:hAnsi="Times New Roman" w:cs="Times New Roman"/>
          <w:sz w:val="24"/>
          <w:szCs w:val="24"/>
        </w:rPr>
        <w:t xml:space="preserve"> Приграничье становится своеобразной полосой сотрудничества, в которой осуществляется взаимодействие людей.</w:t>
      </w:r>
    </w:p>
    <w:p w:rsidR="00D9146B" w:rsidRPr="00D9146B" w:rsidRDefault="00D9146B" w:rsidP="00D9146B">
      <w:pPr>
        <w:spacing w:after="0" w:line="360" w:lineRule="auto"/>
        <w:ind w:firstLine="709"/>
        <w:jc w:val="both"/>
        <w:rPr>
          <w:rFonts w:ascii="Times New Roman" w:hAnsi="Times New Roman" w:cs="Times New Roman"/>
          <w:sz w:val="24"/>
          <w:szCs w:val="24"/>
        </w:rPr>
      </w:pPr>
      <w:r w:rsidRPr="00D9146B">
        <w:rPr>
          <w:rFonts w:ascii="Times New Roman" w:eastAsia="Times New Roman" w:hAnsi="Times New Roman" w:cs="Times New Roman"/>
          <w:sz w:val="24"/>
          <w:szCs w:val="24"/>
        </w:rPr>
        <w:t>Тормозит данное взаимодействие разность социально-экономических потенциалов приграничной территории, имеющая нелинейный характер</w:t>
      </w:r>
      <w:r w:rsidRPr="00D9146B">
        <w:rPr>
          <w:rFonts w:ascii="Times New Roman" w:hAnsi="Times New Roman" w:cs="Times New Roman"/>
          <w:sz w:val="24"/>
          <w:szCs w:val="24"/>
        </w:rPr>
        <w:t>. В Сибирском федеральном округе лидирующие позиции по уровню жизни занимают: Красноярский край, Новосибирская область, Омская область, Томская область. У них был наиболее высокий уровень по ряду показателей. Вторыми по уровню жизни в СФО идут Алтайский край, Иркутская область, Кемеровская область, республика Хакасия. Они характеризуются средним уровнем жизни населения. К субъектам с наиболее низким уровнем жизни отнесены Забайкальский край, республика Бурятия, республика Алтай, республика Тыва. Эти субъекты имеют наименьшие показатели развития социальной сферы, жилищных условий населения, розничного товарооборота</w:t>
      </w:r>
      <w:r w:rsidRPr="00D9146B">
        <w:rPr>
          <w:rStyle w:val="a5"/>
          <w:rFonts w:ascii="Times New Roman" w:hAnsi="Times New Roman" w:cs="Times New Roman"/>
          <w:sz w:val="24"/>
          <w:szCs w:val="24"/>
        </w:rPr>
        <w:footnoteReference w:id="9"/>
      </w:r>
      <w:r w:rsidRPr="00D9146B">
        <w:rPr>
          <w:rFonts w:ascii="Times New Roman" w:hAnsi="Times New Roman" w:cs="Times New Roman"/>
          <w:sz w:val="24"/>
          <w:szCs w:val="24"/>
        </w:rPr>
        <w:t>. Серьезное отставание приграничных субъектов требует их модернизации и изменение методов и механизмов государственного управления.</w:t>
      </w:r>
    </w:p>
    <w:p w:rsidR="00D9146B" w:rsidRDefault="00386172" w:rsidP="00D9146B">
      <w:pPr>
        <w:spacing w:after="0" w:line="360" w:lineRule="auto"/>
        <w:jc w:val="both"/>
        <w:rPr>
          <w:rFonts w:ascii="Times New Roman" w:hAnsi="Times New Roman" w:cs="Times New Roman"/>
          <w:sz w:val="24"/>
          <w:szCs w:val="24"/>
        </w:rPr>
      </w:pPr>
      <w:r w:rsidRPr="00D9146B">
        <w:rPr>
          <w:rFonts w:ascii="Times New Roman" w:hAnsi="Times New Roman" w:cs="Times New Roman"/>
          <w:sz w:val="24"/>
          <w:szCs w:val="24"/>
        </w:rPr>
        <w:tab/>
      </w:r>
    </w:p>
    <w:p w:rsidR="00D9146B" w:rsidRDefault="00D9146B" w:rsidP="00D9146B">
      <w:pPr>
        <w:spacing w:after="0" w:line="360" w:lineRule="auto"/>
        <w:jc w:val="both"/>
        <w:rPr>
          <w:rFonts w:ascii="Times New Roman" w:hAnsi="Times New Roman" w:cs="Times New Roman"/>
          <w:sz w:val="24"/>
          <w:szCs w:val="24"/>
        </w:rPr>
      </w:pPr>
    </w:p>
    <w:p w:rsidR="00D9146B" w:rsidRDefault="00D9146B" w:rsidP="00D9146B">
      <w:pPr>
        <w:spacing w:after="0" w:line="360" w:lineRule="auto"/>
        <w:jc w:val="both"/>
        <w:rPr>
          <w:rFonts w:ascii="Times New Roman" w:hAnsi="Times New Roman" w:cs="Times New Roman"/>
          <w:sz w:val="24"/>
          <w:szCs w:val="24"/>
        </w:rPr>
      </w:pPr>
    </w:p>
    <w:p w:rsidR="00D9146B" w:rsidRDefault="00D9146B" w:rsidP="00D9146B">
      <w:pPr>
        <w:spacing w:after="0" w:line="360" w:lineRule="auto"/>
        <w:jc w:val="both"/>
        <w:rPr>
          <w:rFonts w:ascii="Times New Roman" w:hAnsi="Times New Roman" w:cs="Times New Roman"/>
          <w:sz w:val="24"/>
          <w:szCs w:val="24"/>
        </w:rPr>
      </w:pPr>
    </w:p>
    <w:p w:rsidR="00D9146B" w:rsidRDefault="00D9146B" w:rsidP="00D9146B">
      <w:pPr>
        <w:spacing w:after="0" w:line="360" w:lineRule="auto"/>
        <w:jc w:val="both"/>
        <w:rPr>
          <w:rFonts w:ascii="Times New Roman" w:hAnsi="Times New Roman" w:cs="Times New Roman"/>
          <w:sz w:val="24"/>
          <w:szCs w:val="24"/>
        </w:rPr>
      </w:pPr>
    </w:p>
    <w:p w:rsidR="00D9146B" w:rsidRDefault="00D9146B" w:rsidP="00D9146B">
      <w:pPr>
        <w:spacing w:after="0" w:line="360" w:lineRule="auto"/>
        <w:jc w:val="both"/>
        <w:rPr>
          <w:rFonts w:ascii="Times New Roman" w:hAnsi="Times New Roman" w:cs="Times New Roman"/>
          <w:sz w:val="24"/>
          <w:szCs w:val="24"/>
        </w:rPr>
      </w:pPr>
    </w:p>
    <w:p w:rsidR="00D9146B" w:rsidRDefault="00D9146B" w:rsidP="00D9146B">
      <w:pPr>
        <w:spacing w:after="0" w:line="360" w:lineRule="auto"/>
        <w:jc w:val="both"/>
        <w:rPr>
          <w:rFonts w:ascii="Times New Roman" w:hAnsi="Times New Roman" w:cs="Times New Roman"/>
          <w:sz w:val="24"/>
          <w:szCs w:val="24"/>
        </w:rPr>
      </w:pPr>
    </w:p>
    <w:p w:rsidR="00D9146B" w:rsidRDefault="00D9146B" w:rsidP="00D9146B">
      <w:pPr>
        <w:spacing w:after="0" w:line="360" w:lineRule="auto"/>
        <w:jc w:val="both"/>
        <w:rPr>
          <w:rFonts w:ascii="Times New Roman" w:hAnsi="Times New Roman" w:cs="Times New Roman"/>
          <w:sz w:val="24"/>
          <w:szCs w:val="24"/>
        </w:rPr>
      </w:pPr>
    </w:p>
    <w:p w:rsidR="001107D3" w:rsidRPr="00D9146B" w:rsidRDefault="00D9146B" w:rsidP="00D914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107D3" w:rsidRPr="00D9146B">
        <w:rPr>
          <w:rFonts w:ascii="Times New Roman" w:hAnsi="Times New Roman" w:cs="Times New Roman"/>
          <w:sz w:val="24"/>
          <w:szCs w:val="24"/>
        </w:rPr>
        <w:t xml:space="preserve">Задание 2. </w:t>
      </w:r>
      <w:r w:rsidR="00386172" w:rsidRPr="00D9146B">
        <w:rPr>
          <w:rFonts w:ascii="Times New Roman" w:hAnsi="Times New Roman" w:cs="Times New Roman"/>
          <w:sz w:val="24"/>
          <w:szCs w:val="24"/>
        </w:rPr>
        <w:t>Вопросы к семинару:</w:t>
      </w:r>
    </w:p>
    <w:p w:rsidR="00386172" w:rsidRPr="00D9146B" w:rsidRDefault="00D9146B" w:rsidP="00D9146B">
      <w:pPr>
        <w:pStyle w:val="a9"/>
        <w:numPr>
          <w:ilvl w:val="0"/>
          <w:numId w:val="15"/>
        </w:numPr>
        <w:spacing w:after="0" w:line="360" w:lineRule="auto"/>
        <w:ind w:left="0" w:firstLine="360"/>
        <w:jc w:val="both"/>
        <w:rPr>
          <w:rFonts w:ascii="Times New Roman" w:hAnsi="Times New Roman"/>
          <w:sz w:val="24"/>
          <w:szCs w:val="24"/>
        </w:rPr>
      </w:pPr>
      <w:r>
        <w:rPr>
          <w:rFonts w:ascii="Times New Roman" w:hAnsi="Times New Roman"/>
          <w:sz w:val="24"/>
          <w:szCs w:val="24"/>
        </w:rPr>
        <w:t>Охарактеризовать жесткие</w:t>
      </w:r>
      <w:r w:rsidRPr="00D9146B">
        <w:rPr>
          <w:rFonts w:ascii="Times New Roman" w:hAnsi="Times New Roman"/>
          <w:sz w:val="24"/>
          <w:szCs w:val="24"/>
        </w:rPr>
        <w:t xml:space="preserve"> модели устройства системы органов государственной власти на региональном уровне.</w:t>
      </w:r>
    </w:p>
    <w:p w:rsidR="00D9146B" w:rsidRPr="00D9146B" w:rsidRDefault="00D9146B" w:rsidP="00D9146B">
      <w:pPr>
        <w:pStyle w:val="a9"/>
        <w:numPr>
          <w:ilvl w:val="0"/>
          <w:numId w:val="15"/>
        </w:numPr>
        <w:spacing w:after="0" w:line="360" w:lineRule="auto"/>
        <w:ind w:left="0" w:firstLine="360"/>
        <w:jc w:val="both"/>
        <w:rPr>
          <w:rFonts w:ascii="Times New Roman" w:hAnsi="Times New Roman"/>
          <w:sz w:val="24"/>
          <w:szCs w:val="24"/>
        </w:rPr>
      </w:pPr>
      <w:r>
        <w:rPr>
          <w:rFonts w:ascii="Times New Roman" w:hAnsi="Times New Roman"/>
          <w:sz w:val="24"/>
          <w:szCs w:val="24"/>
        </w:rPr>
        <w:t xml:space="preserve">Выявить особенности </w:t>
      </w:r>
      <w:r w:rsidRPr="00D9146B">
        <w:rPr>
          <w:rFonts w:ascii="Times New Roman" w:hAnsi="Times New Roman"/>
          <w:sz w:val="24"/>
          <w:szCs w:val="24"/>
        </w:rPr>
        <w:t>«субъектов приграничья»</w:t>
      </w:r>
      <w:r>
        <w:rPr>
          <w:rFonts w:ascii="Times New Roman" w:hAnsi="Times New Roman"/>
          <w:sz w:val="24"/>
          <w:szCs w:val="24"/>
        </w:rPr>
        <w:t xml:space="preserve"> на примере Забайкальского края</w:t>
      </w:r>
      <w:r w:rsidR="00386172" w:rsidRPr="00D9146B">
        <w:rPr>
          <w:rFonts w:ascii="Times New Roman" w:hAnsi="Times New Roman"/>
          <w:sz w:val="24"/>
          <w:szCs w:val="24"/>
        </w:rPr>
        <w:t>.</w:t>
      </w:r>
    </w:p>
    <w:p w:rsidR="00386172" w:rsidRPr="00D9146B" w:rsidRDefault="00D9146B" w:rsidP="00D9146B">
      <w:pPr>
        <w:pStyle w:val="a9"/>
        <w:numPr>
          <w:ilvl w:val="0"/>
          <w:numId w:val="15"/>
        </w:numPr>
        <w:spacing w:after="0" w:line="360" w:lineRule="auto"/>
        <w:jc w:val="both"/>
        <w:rPr>
          <w:rFonts w:ascii="Times New Roman" w:hAnsi="Times New Roman"/>
          <w:sz w:val="24"/>
          <w:szCs w:val="24"/>
        </w:rPr>
      </w:pPr>
      <w:r>
        <w:rPr>
          <w:rFonts w:ascii="Times New Roman" w:hAnsi="Times New Roman"/>
          <w:sz w:val="24"/>
          <w:szCs w:val="24"/>
        </w:rPr>
        <w:t>Дать о</w:t>
      </w:r>
      <w:r w:rsidR="0051382F">
        <w:rPr>
          <w:rFonts w:ascii="Times New Roman" w:hAnsi="Times New Roman"/>
          <w:sz w:val="24"/>
          <w:szCs w:val="24"/>
        </w:rPr>
        <w:t>ценку федеральным округам Российской Федерации</w:t>
      </w:r>
      <w:r w:rsidR="00386172" w:rsidRPr="00D9146B">
        <w:rPr>
          <w:rFonts w:ascii="Times New Roman" w:hAnsi="Times New Roman"/>
          <w:sz w:val="24"/>
          <w:szCs w:val="24"/>
        </w:rPr>
        <w:t>.</w:t>
      </w:r>
    </w:p>
    <w:p w:rsidR="00386172" w:rsidRPr="00D9146B" w:rsidRDefault="00386172" w:rsidP="00D9146B">
      <w:pPr>
        <w:spacing w:after="0" w:line="360" w:lineRule="auto"/>
        <w:ind w:left="720"/>
        <w:jc w:val="both"/>
        <w:rPr>
          <w:rFonts w:ascii="Times New Roman" w:hAnsi="Times New Roman" w:cs="Times New Roman"/>
          <w:sz w:val="24"/>
          <w:szCs w:val="24"/>
        </w:rPr>
      </w:pPr>
      <w:r w:rsidRPr="00D9146B">
        <w:rPr>
          <w:rFonts w:ascii="Times New Roman" w:hAnsi="Times New Roman" w:cs="Times New Roman"/>
          <w:sz w:val="24"/>
          <w:szCs w:val="24"/>
        </w:rPr>
        <w:t>Ответить на вопросы в личном кабинете каждому.</w:t>
      </w:r>
    </w:p>
    <w:p w:rsidR="001107D3" w:rsidRPr="00D9146B" w:rsidRDefault="001107D3" w:rsidP="00D9146B">
      <w:pPr>
        <w:spacing w:after="0"/>
        <w:rPr>
          <w:rFonts w:ascii="Times New Roman" w:hAnsi="Times New Roman" w:cs="Times New Roman"/>
          <w:sz w:val="24"/>
        </w:rPr>
      </w:pPr>
    </w:p>
    <w:sectPr w:rsidR="001107D3" w:rsidRPr="00D914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C33" w:rsidRDefault="00753C33" w:rsidP="001107D3">
      <w:pPr>
        <w:spacing w:after="0" w:line="240" w:lineRule="auto"/>
      </w:pPr>
      <w:r>
        <w:separator/>
      </w:r>
    </w:p>
  </w:endnote>
  <w:endnote w:type="continuationSeparator" w:id="0">
    <w:p w:rsidR="00753C33" w:rsidRDefault="00753C33" w:rsidP="00110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C33" w:rsidRDefault="00753C33" w:rsidP="001107D3">
      <w:pPr>
        <w:spacing w:after="0" w:line="240" w:lineRule="auto"/>
      </w:pPr>
      <w:r>
        <w:separator/>
      </w:r>
    </w:p>
  </w:footnote>
  <w:footnote w:type="continuationSeparator" w:id="0">
    <w:p w:rsidR="00753C33" w:rsidRDefault="00753C33" w:rsidP="001107D3">
      <w:pPr>
        <w:spacing w:after="0" w:line="240" w:lineRule="auto"/>
      </w:pPr>
      <w:r>
        <w:continuationSeparator/>
      </w:r>
    </w:p>
  </w:footnote>
  <w:footnote w:id="1">
    <w:p w:rsidR="00D9146B" w:rsidRPr="00D9146B" w:rsidRDefault="00D9146B" w:rsidP="00D9146B">
      <w:pPr>
        <w:pStyle w:val="a3"/>
        <w:jc w:val="both"/>
      </w:pPr>
      <w:r w:rsidRPr="00D9146B">
        <w:rPr>
          <w:rStyle w:val="a5"/>
        </w:rPr>
        <w:footnoteRef/>
      </w:r>
      <w:r w:rsidRPr="00D9146B">
        <w:t xml:space="preserve"> Указ Президента Российской Федерации «О полномочном представителе Президента Российской Федерации в федеральном округе» // Российская газета. – 2001. – 16 мая. – С.1, 5.</w:t>
      </w:r>
    </w:p>
  </w:footnote>
  <w:footnote w:id="2">
    <w:p w:rsidR="00D9146B" w:rsidRPr="00D9146B" w:rsidRDefault="00D9146B" w:rsidP="00D9146B">
      <w:pPr>
        <w:pStyle w:val="a3"/>
        <w:jc w:val="both"/>
      </w:pPr>
      <w:r w:rsidRPr="00D9146B">
        <w:rPr>
          <w:rStyle w:val="a5"/>
        </w:rPr>
        <w:footnoteRef/>
      </w:r>
      <w:r w:rsidRPr="00D9146B">
        <w:t xml:space="preserve"> Безруков А.В. Укрепление властной вертикали как средство реформирования российского федерализма. // Основы государства и права. – 2001. - №5. – С. 92-96.</w:t>
      </w:r>
    </w:p>
  </w:footnote>
  <w:footnote w:id="3">
    <w:p w:rsidR="00D9146B" w:rsidRPr="00D9146B" w:rsidRDefault="00D9146B" w:rsidP="00D9146B">
      <w:pPr>
        <w:pStyle w:val="a3"/>
        <w:jc w:val="both"/>
      </w:pPr>
      <w:r w:rsidRPr="00D9146B">
        <w:rPr>
          <w:rStyle w:val="a5"/>
        </w:rPr>
        <w:footnoteRef/>
      </w:r>
      <w:r w:rsidRPr="00D9146B">
        <w:t xml:space="preserve"> Стабильность и конфликт в российском приграничье. Этнополитические процессы в Сибири и на Кавказе</w:t>
      </w:r>
      <w:proofErr w:type="gramStart"/>
      <w:r w:rsidRPr="00D9146B">
        <w:t xml:space="preserve"> / О</w:t>
      </w:r>
      <w:proofErr w:type="gramEnd"/>
      <w:r w:rsidRPr="00D9146B">
        <w:t xml:space="preserve">тв. ред. В.И. Дятлов, С.В. Рязанцев. М.: Научно-образовательный форум по международным отношениям, 2005. – С. 10. </w:t>
      </w:r>
    </w:p>
  </w:footnote>
  <w:footnote w:id="4">
    <w:p w:rsidR="00D9146B" w:rsidRPr="00D9146B" w:rsidRDefault="00D9146B" w:rsidP="00D9146B">
      <w:pPr>
        <w:spacing w:after="0"/>
        <w:jc w:val="both"/>
        <w:rPr>
          <w:rFonts w:ascii="Times New Roman" w:eastAsia="Times New Roman" w:hAnsi="Times New Roman" w:cs="Times New Roman"/>
          <w:sz w:val="20"/>
          <w:szCs w:val="20"/>
        </w:rPr>
      </w:pPr>
      <w:r w:rsidRPr="00D9146B">
        <w:rPr>
          <w:rStyle w:val="a5"/>
          <w:rFonts w:ascii="Times New Roman" w:hAnsi="Times New Roman" w:cs="Times New Roman"/>
          <w:sz w:val="20"/>
          <w:szCs w:val="20"/>
        </w:rPr>
        <w:footnoteRef/>
      </w:r>
      <w:r w:rsidRPr="00D9146B">
        <w:rPr>
          <w:rFonts w:ascii="Times New Roman" w:hAnsi="Times New Roman" w:cs="Times New Roman"/>
          <w:sz w:val="20"/>
          <w:szCs w:val="20"/>
        </w:rPr>
        <w:t xml:space="preserve"> </w:t>
      </w:r>
      <w:r>
        <w:rPr>
          <w:rFonts w:ascii="Times New Roman" w:hAnsi="Times New Roman" w:cs="Times New Roman"/>
          <w:sz w:val="20"/>
          <w:szCs w:val="20"/>
        </w:rPr>
        <w:t xml:space="preserve">Там же. </w:t>
      </w:r>
      <w:r>
        <w:rPr>
          <w:rFonts w:ascii="Times New Roman" w:hAnsi="Times New Roman" w:cs="Times New Roman"/>
          <w:sz w:val="20"/>
          <w:szCs w:val="20"/>
        </w:rPr>
        <w:sym w:font="Symbol" w:char="F02D"/>
      </w:r>
      <w:r w:rsidRPr="00D9146B">
        <w:rPr>
          <w:rFonts w:ascii="Times New Roman" w:hAnsi="Times New Roman" w:cs="Times New Roman"/>
          <w:sz w:val="20"/>
          <w:szCs w:val="20"/>
        </w:rPr>
        <w:t xml:space="preserve"> С. 18. </w:t>
      </w:r>
    </w:p>
  </w:footnote>
  <w:footnote w:id="5">
    <w:p w:rsidR="00D9146B" w:rsidRPr="00D9146B" w:rsidRDefault="00D9146B" w:rsidP="00D9146B">
      <w:pPr>
        <w:spacing w:after="0"/>
        <w:jc w:val="both"/>
        <w:rPr>
          <w:rFonts w:ascii="Times New Roman" w:eastAsia="Times New Roman" w:hAnsi="Times New Roman" w:cs="Times New Roman"/>
          <w:sz w:val="20"/>
          <w:szCs w:val="20"/>
        </w:rPr>
      </w:pPr>
      <w:r w:rsidRPr="00D9146B">
        <w:rPr>
          <w:rStyle w:val="a5"/>
          <w:rFonts w:ascii="Times New Roman" w:hAnsi="Times New Roman" w:cs="Times New Roman"/>
          <w:sz w:val="20"/>
          <w:szCs w:val="20"/>
        </w:rPr>
        <w:footnoteRef/>
      </w:r>
      <w:r w:rsidRPr="00D9146B">
        <w:rPr>
          <w:rFonts w:ascii="Times New Roman" w:hAnsi="Times New Roman" w:cs="Times New Roman"/>
          <w:sz w:val="20"/>
          <w:szCs w:val="20"/>
        </w:rPr>
        <w:t xml:space="preserve"> </w:t>
      </w:r>
      <w:r>
        <w:rPr>
          <w:rFonts w:ascii="Times New Roman" w:hAnsi="Times New Roman" w:cs="Times New Roman"/>
          <w:sz w:val="20"/>
          <w:szCs w:val="20"/>
        </w:rPr>
        <w:t>Там же.</w:t>
      </w:r>
    </w:p>
  </w:footnote>
  <w:footnote w:id="6">
    <w:p w:rsidR="00D9146B" w:rsidRPr="00D9146B" w:rsidRDefault="00D9146B" w:rsidP="00D9146B">
      <w:pPr>
        <w:spacing w:after="0"/>
        <w:jc w:val="both"/>
        <w:rPr>
          <w:rFonts w:ascii="Times New Roman" w:eastAsia="Times New Roman" w:hAnsi="Times New Roman" w:cs="Times New Roman"/>
          <w:sz w:val="20"/>
          <w:szCs w:val="20"/>
        </w:rPr>
      </w:pPr>
      <w:r w:rsidRPr="00D9146B">
        <w:rPr>
          <w:rStyle w:val="a5"/>
          <w:rFonts w:ascii="Times New Roman" w:hAnsi="Times New Roman" w:cs="Times New Roman"/>
          <w:sz w:val="20"/>
          <w:szCs w:val="20"/>
        </w:rPr>
        <w:footnoteRef/>
      </w:r>
      <w:r w:rsidRPr="00D9146B">
        <w:rPr>
          <w:rFonts w:ascii="Times New Roman" w:hAnsi="Times New Roman" w:cs="Times New Roman"/>
          <w:sz w:val="20"/>
          <w:szCs w:val="20"/>
        </w:rPr>
        <w:t xml:space="preserve"> </w:t>
      </w:r>
      <w:proofErr w:type="spellStart"/>
      <w:r w:rsidRPr="00D9146B">
        <w:rPr>
          <w:rFonts w:ascii="Times New Roman" w:eastAsia="Times New Roman" w:hAnsi="Times New Roman" w:cs="Times New Roman"/>
          <w:sz w:val="20"/>
          <w:szCs w:val="20"/>
        </w:rPr>
        <w:t>Рогозиньска-Митруд</w:t>
      </w:r>
      <w:proofErr w:type="spellEnd"/>
      <w:r w:rsidRPr="00D9146B">
        <w:rPr>
          <w:rFonts w:ascii="Times New Roman" w:eastAsia="Times New Roman" w:hAnsi="Times New Roman" w:cs="Times New Roman"/>
          <w:sz w:val="20"/>
          <w:szCs w:val="20"/>
        </w:rPr>
        <w:t xml:space="preserve"> И. Миграционные процессы пограничья восточноевропейских стран и их социально-экономические последствия / Автореферат диссертации на соискание ученой степени кандидата экономических наук. М.: ИСПИ </w:t>
      </w:r>
      <w:r w:rsidRPr="00D9146B">
        <w:rPr>
          <w:rFonts w:ascii="Times New Roman" w:hAnsi="Times New Roman" w:cs="Times New Roman"/>
          <w:sz w:val="20"/>
          <w:szCs w:val="20"/>
        </w:rPr>
        <w:t>РАН, 2004. -С. 10.</w:t>
      </w:r>
    </w:p>
  </w:footnote>
  <w:footnote w:id="7">
    <w:p w:rsidR="00D9146B" w:rsidRPr="00D9146B" w:rsidRDefault="00D9146B" w:rsidP="00D9146B">
      <w:pPr>
        <w:spacing w:after="0"/>
        <w:jc w:val="both"/>
        <w:rPr>
          <w:rFonts w:ascii="Times New Roman" w:eastAsia="Times New Roman" w:hAnsi="Times New Roman" w:cs="Times New Roman"/>
          <w:sz w:val="20"/>
          <w:szCs w:val="20"/>
        </w:rPr>
      </w:pPr>
      <w:r w:rsidRPr="00D9146B">
        <w:rPr>
          <w:rStyle w:val="a5"/>
          <w:rFonts w:ascii="Times New Roman" w:hAnsi="Times New Roman" w:cs="Times New Roman"/>
          <w:sz w:val="20"/>
          <w:szCs w:val="20"/>
        </w:rPr>
        <w:footnoteRef/>
      </w:r>
      <w:r w:rsidRPr="00D9146B">
        <w:rPr>
          <w:rFonts w:ascii="Times New Roman" w:hAnsi="Times New Roman" w:cs="Times New Roman"/>
          <w:sz w:val="20"/>
          <w:szCs w:val="20"/>
        </w:rPr>
        <w:t xml:space="preserve"> </w:t>
      </w:r>
      <w:proofErr w:type="spellStart"/>
      <w:r w:rsidRPr="00D9146B">
        <w:rPr>
          <w:rFonts w:ascii="Times New Roman" w:hAnsi="Times New Roman" w:cs="Times New Roman"/>
          <w:sz w:val="20"/>
          <w:szCs w:val="20"/>
        </w:rPr>
        <w:t>Штельтинг</w:t>
      </w:r>
      <w:proofErr w:type="spellEnd"/>
      <w:r w:rsidRPr="00D9146B">
        <w:rPr>
          <w:rFonts w:ascii="Times New Roman" w:hAnsi="Times New Roman" w:cs="Times New Roman"/>
          <w:sz w:val="20"/>
          <w:szCs w:val="20"/>
        </w:rPr>
        <w:t xml:space="preserve"> Э. Социальное значение границ // Кочующие границы: Сборник статей по материалам международного семинара. Санкт-Петербург, 1999. - С. 6.</w:t>
      </w:r>
    </w:p>
  </w:footnote>
  <w:footnote w:id="8">
    <w:p w:rsidR="00D9146B" w:rsidRPr="00D9146B" w:rsidRDefault="00D9146B" w:rsidP="00D9146B">
      <w:pPr>
        <w:spacing w:after="0"/>
        <w:jc w:val="both"/>
        <w:rPr>
          <w:rFonts w:ascii="Times New Roman" w:eastAsia="Times New Roman" w:hAnsi="Times New Roman" w:cs="Times New Roman"/>
          <w:sz w:val="20"/>
          <w:szCs w:val="20"/>
        </w:rPr>
      </w:pPr>
      <w:r w:rsidRPr="00D9146B">
        <w:rPr>
          <w:rStyle w:val="a5"/>
          <w:rFonts w:ascii="Times New Roman" w:hAnsi="Times New Roman" w:cs="Times New Roman"/>
          <w:sz w:val="20"/>
          <w:szCs w:val="20"/>
        </w:rPr>
        <w:footnoteRef/>
      </w:r>
      <w:r w:rsidRPr="00D9146B">
        <w:rPr>
          <w:rFonts w:ascii="Times New Roman" w:hAnsi="Times New Roman" w:cs="Times New Roman"/>
          <w:sz w:val="20"/>
          <w:szCs w:val="20"/>
        </w:rPr>
        <w:t xml:space="preserve"> </w:t>
      </w:r>
      <w:proofErr w:type="spellStart"/>
      <w:r w:rsidRPr="00D9146B">
        <w:rPr>
          <w:rFonts w:ascii="Times New Roman" w:hAnsi="Times New Roman" w:cs="Times New Roman"/>
          <w:sz w:val="20"/>
          <w:szCs w:val="20"/>
        </w:rPr>
        <w:t>Бредникова</w:t>
      </w:r>
      <w:proofErr w:type="spellEnd"/>
      <w:r w:rsidRPr="00D9146B">
        <w:rPr>
          <w:rFonts w:ascii="Times New Roman" w:hAnsi="Times New Roman" w:cs="Times New Roman"/>
          <w:sz w:val="20"/>
          <w:szCs w:val="20"/>
        </w:rPr>
        <w:t xml:space="preserve"> О., Воронков В. Граница и реструктурирование социального пространства (случай Нарвы – </w:t>
      </w:r>
      <w:proofErr w:type="spellStart"/>
      <w:r w:rsidRPr="00D9146B">
        <w:rPr>
          <w:rFonts w:ascii="Times New Roman" w:hAnsi="Times New Roman" w:cs="Times New Roman"/>
          <w:sz w:val="20"/>
          <w:szCs w:val="20"/>
        </w:rPr>
        <w:t>Иваногорода</w:t>
      </w:r>
      <w:proofErr w:type="spellEnd"/>
      <w:r w:rsidRPr="00D9146B">
        <w:rPr>
          <w:rFonts w:ascii="Times New Roman" w:hAnsi="Times New Roman" w:cs="Times New Roman"/>
          <w:sz w:val="20"/>
          <w:szCs w:val="20"/>
        </w:rPr>
        <w:t>) // Кочующие границы: Сборник статей по материалам международного семинара. Санкт-Петербург, 1999. - С. 22.</w:t>
      </w:r>
    </w:p>
  </w:footnote>
  <w:footnote w:id="9">
    <w:p w:rsidR="00D9146B" w:rsidRPr="00D9146B" w:rsidRDefault="00D9146B" w:rsidP="00D9146B">
      <w:pPr>
        <w:pStyle w:val="a3"/>
        <w:jc w:val="both"/>
      </w:pPr>
      <w:r w:rsidRPr="00D9146B">
        <w:rPr>
          <w:rStyle w:val="a5"/>
        </w:rPr>
        <w:footnoteRef/>
      </w:r>
      <w:r w:rsidRPr="00D9146B">
        <w:t xml:space="preserve"> Официальный сайт Сибирского федерального округа: http://www.sibfo.ru/(дата обращения 23.06.2016)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637C8"/>
    <w:multiLevelType w:val="hybridMultilevel"/>
    <w:tmpl w:val="5888DAE8"/>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7D4DE4"/>
    <w:multiLevelType w:val="hybridMultilevel"/>
    <w:tmpl w:val="60622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F57756"/>
    <w:multiLevelType w:val="hybridMultilevel"/>
    <w:tmpl w:val="48EE5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554A82"/>
    <w:multiLevelType w:val="hybridMultilevel"/>
    <w:tmpl w:val="4D841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541B31"/>
    <w:multiLevelType w:val="hybridMultilevel"/>
    <w:tmpl w:val="B4BABFF6"/>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B9337F"/>
    <w:multiLevelType w:val="hybridMultilevel"/>
    <w:tmpl w:val="89DC36BE"/>
    <w:lvl w:ilvl="0" w:tplc="14D6B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444269"/>
    <w:multiLevelType w:val="hybridMultilevel"/>
    <w:tmpl w:val="F4C27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650776"/>
    <w:multiLevelType w:val="hybridMultilevel"/>
    <w:tmpl w:val="C298B288"/>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CF0B3B"/>
    <w:multiLevelType w:val="hybridMultilevel"/>
    <w:tmpl w:val="7DC42B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5C3E14"/>
    <w:multiLevelType w:val="hybridMultilevel"/>
    <w:tmpl w:val="ECB20840"/>
    <w:lvl w:ilvl="0" w:tplc="14D6BD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A72FD1"/>
    <w:multiLevelType w:val="hybridMultilevel"/>
    <w:tmpl w:val="1D1E7580"/>
    <w:lvl w:ilvl="0" w:tplc="14D6BD0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2886EE4"/>
    <w:multiLevelType w:val="hybridMultilevel"/>
    <w:tmpl w:val="EC10BF02"/>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261C7B"/>
    <w:multiLevelType w:val="hybridMultilevel"/>
    <w:tmpl w:val="379CB8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267274"/>
    <w:multiLevelType w:val="hybridMultilevel"/>
    <w:tmpl w:val="4EA45D2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9E0CAC"/>
    <w:multiLevelType w:val="hybridMultilevel"/>
    <w:tmpl w:val="C4C8C6C8"/>
    <w:lvl w:ilvl="0" w:tplc="AA180C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DC83171"/>
    <w:multiLevelType w:val="hybridMultilevel"/>
    <w:tmpl w:val="A4CCB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6E74C6"/>
    <w:multiLevelType w:val="hybridMultilevel"/>
    <w:tmpl w:val="6FAE0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
  </w:num>
  <w:num w:numId="3">
    <w:abstractNumId w:val="12"/>
  </w:num>
  <w:num w:numId="4">
    <w:abstractNumId w:val="8"/>
  </w:num>
  <w:num w:numId="5">
    <w:abstractNumId w:val="11"/>
  </w:num>
  <w:num w:numId="6">
    <w:abstractNumId w:val="9"/>
  </w:num>
  <w:num w:numId="7">
    <w:abstractNumId w:val="13"/>
  </w:num>
  <w:num w:numId="8">
    <w:abstractNumId w:val="10"/>
  </w:num>
  <w:num w:numId="9">
    <w:abstractNumId w:val="3"/>
  </w:num>
  <w:num w:numId="10">
    <w:abstractNumId w:val="0"/>
  </w:num>
  <w:num w:numId="11">
    <w:abstractNumId w:val="4"/>
  </w:num>
  <w:num w:numId="12">
    <w:abstractNumId w:val="16"/>
  </w:num>
  <w:num w:numId="13">
    <w:abstractNumId w:val="7"/>
  </w:num>
  <w:num w:numId="14">
    <w:abstractNumId w:val="14"/>
  </w:num>
  <w:num w:numId="15">
    <w:abstractNumId w:val="5"/>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7B9"/>
    <w:rsid w:val="001107D3"/>
    <w:rsid w:val="00346FD3"/>
    <w:rsid w:val="00386172"/>
    <w:rsid w:val="004577B9"/>
    <w:rsid w:val="0051382F"/>
    <w:rsid w:val="00607408"/>
    <w:rsid w:val="00753C33"/>
    <w:rsid w:val="008B692F"/>
    <w:rsid w:val="00A6521F"/>
    <w:rsid w:val="00B36B2F"/>
    <w:rsid w:val="00D9146B"/>
    <w:rsid w:val="00E662E2"/>
    <w:rsid w:val="00FD5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uiPriority w:val="9"/>
    <w:semiHidden/>
    <w:unhideWhenUsed/>
    <w:qFormat/>
    <w:rsid w:val="00D9146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1107D3"/>
    <w:pPr>
      <w:keepNext/>
      <w:spacing w:after="0" w:line="288" w:lineRule="auto"/>
      <w:ind w:right="43"/>
      <w:jc w:val="center"/>
      <w:outlineLvl w:val="6"/>
    </w:pPr>
    <w:rPr>
      <w:rFonts w:ascii="Calibri" w:eastAsia="Times New Roman" w:hAnsi="Calibri" w:cs="Times New Roman"/>
      <w:sz w:val="24"/>
      <w:szCs w:val="24"/>
      <w:lang w:eastAsia="ru-RU"/>
    </w:rPr>
  </w:style>
  <w:style w:type="paragraph" w:styleId="8">
    <w:name w:val="heading 8"/>
    <w:basedOn w:val="a"/>
    <w:next w:val="a"/>
    <w:link w:val="80"/>
    <w:unhideWhenUsed/>
    <w:qFormat/>
    <w:rsid w:val="00386172"/>
    <w:pPr>
      <w:keepNext/>
      <w:keepLines/>
      <w:widowControl w:val="0"/>
      <w:autoSpaceDE w:val="0"/>
      <w:autoSpaceDN w:val="0"/>
      <w:adjustRightInd w:val="0"/>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1107D3"/>
    <w:rPr>
      <w:rFonts w:ascii="Calibri" w:eastAsia="Times New Roman" w:hAnsi="Calibri" w:cs="Times New Roman"/>
      <w:sz w:val="24"/>
      <w:szCs w:val="24"/>
      <w:lang w:eastAsia="ru-RU"/>
    </w:rPr>
  </w:style>
  <w:style w:type="paragraph" w:styleId="a3">
    <w:name w:val="footnote text"/>
    <w:basedOn w:val="a"/>
    <w:link w:val="1"/>
    <w:rsid w:val="001107D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uiPriority w:val="99"/>
    <w:semiHidden/>
    <w:rsid w:val="001107D3"/>
    <w:rPr>
      <w:sz w:val="20"/>
      <w:szCs w:val="20"/>
    </w:rPr>
  </w:style>
  <w:style w:type="character" w:customStyle="1" w:styleId="1">
    <w:name w:val="Текст сноски Знак1"/>
    <w:link w:val="a3"/>
    <w:uiPriority w:val="99"/>
    <w:locked/>
    <w:rsid w:val="001107D3"/>
    <w:rPr>
      <w:rFonts w:ascii="Times New Roman" w:eastAsia="Calibri" w:hAnsi="Times New Roman" w:cs="Times New Roman"/>
      <w:sz w:val="20"/>
      <w:szCs w:val="20"/>
      <w:lang w:eastAsia="ru-RU"/>
    </w:rPr>
  </w:style>
  <w:style w:type="character" w:styleId="a5">
    <w:name w:val="footnote reference"/>
    <w:aliases w:val="Знак сноски 1,Знак сноски-FN,Ciae niinee-FN,Referencia nota al pie,SUPERS"/>
    <w:rsid w:val="001107D3"/>
    <w:rPr>
      <w:vertAlign w:val="superscript"/>
    </w:rPr>
  </w:style>
  <w:style w:type="paragraph" w:customStyle="1" w:styleId="Style1">
    <w:name w:val="Style1"/>
    <w:basedOn w:val="a"/>
    <w:uiPriority w:val="99"/>
    <w:rsid w:val="001107D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
    <w:name w:val="Style3"/>
    <w:basedOn w:val="a"/>
    <w:uiPriority w:val="99"/>
    <w:rsid w:val="001107D3"/>
    <w:pPr>
      <w:widowControl w:val="0"/>
      <w:autoSpaceDE w:val="0"/>
      <w:autoSpaceDN w:val="0"/>
      <w:adjustRightInd w:val="0"/>
      <w:spacing w:after="0" w:line="418" w:lineRule="exact"/>
      <w:ind w:hanging="341"/>
    </w:pPr>
    <w:rPr>
      <w:rFonts w:ascii="Times New Roman" w:eastAsia="Calibri" w:hAnsi="Times New Roman" w:cs="Times New Roman"/>
      <w:sz w:val="24"/>
      <w:szCs w:val="24"/>
      <w:lang w:eastAsia="ru-RU"/>
    </w:rPr>
  </w:style>
  <w:style w:type="paragraph" w:styleId="a6">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7"/>
    <w:uiPriority w:val="99"/>
    <w:qFormat/>
    <w:rsid w:val="001107D3"/>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8">
    <w:name w:val="Hyperlink"/>
    <w:uiPriority w:val="99"/>
    <w:rsid w:val="001107D3"/>
    <w:rPr>
      <w:color w:val="0000FF"/>
      <w:u w:val="none"/>
      <w:effect w:val="none"/>
    </w:rPr>
  </w:style>
  <w:style w:type="paragraph" w:customStyle="1" w:styleId="Style2">
    <w:name w:val="Style2"/>
    <w:basedOn w:val="a"/>
    <w:uiPriority w:val="99"/>
    <w:rsid w:val="001107D3"/>
    <w:pPr>
      <w:widowControl w:val="0"/>
      <w:autoSpaceDE w:val="0"/>
      <w:autoSpaceDN w:val="0"/>
      <w:adjustRightInd w:val="0"/>
      <w:spacing w:after="0" w:line="445" w:lineRule="exact"/>
      <w:jc w:val="both"/>
    </w:pPr>
    <w:rPr>
      <w:rFonts w:ascii="Times New Roman" w:eastAsia="Calibri" w:hAnsi="Times New Roman" w:cs="Times New Roman"/>
      <w:sz w:val="24"/>
      <w:szCs w:val="24"/>
      <w:lang w:eastAsia="ru-RU"/>
    </w:rPr>
  </w:style>
  <w:style w:type="character" w:customStyle="1" w:styleId="a7">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6"/>
    <w:uiPriority w:val="99"/>
    <w:locked/>
    <w:rsid w:val="001107D3"/>
    <w:rPr>
      <w:rFonts w:ascii="Times New Roman" w:eastAsia="Calibri" w:hAnsi="Times New Roman" w:cs="Times New Roman"/>
      <w:sz w:val="24"/>
      <w:szCs w:val="24"/>
      <w:lang w:eastAsia="ru-RU"/>
    </w:rPr>
  </w:style>
  <w:style w:type="paragraph" w:styleId="a9">
    <w:name w:val="List Paragraph"/>
    <w:basedOn w:val="a"/>
    <w:uiPriority w:val="34"/>
    <w:qFormat/>
    <w:rsid w:val="001107D3"/>
    <w:pPr>
      <w:spacing w:after="160" w:line="259" w:lineRule="auto"/>
      <w:ind w:left="720"/>
      <w:contextualSpacing/>
    </w:pPr>
    <w:rPr>
      <w:rFonts w:ascii="Calibri" w:eastAsia="Calibri" w:hAnsi="Calibri" w:cs="Times New Roman"/>
    </w:rPr>
  </w:style>
  <w:style w:type="character" w:customStyle="1" w:styleId="80">
    <w:name w:val="Заголовок 8 Знак"/>
    <w:basedOn w:val="a0"/>
    <w:link w:val="8"/>
    <w:rsid w:val="00386172"/>
    <w:rPr>
      <w:rFonts w:asciiTheme="majorHAnsi" w:eastAsiaTheme="majorEastAsia" w:hAnsiTheme="majorHAnsi" w:cstheme="majorBidi"/>
      <w:color w:val="404040" w:themeColor="text1" w:themeTint="BF"/>
      <w:sz w:val="20"/>
      <w:szCs w:val="20"/>
      <w:lang w:eastAsia="ru-RU"/>
    </w:rPr>
  </w:style>
  <w:style w:type="character" w:customStyle="1" w:styleId="2">
    <w:name w:val="Текст сноски Знак2"/>
    <w:uiPriority w:val="99"/>
    <w:locked/>
    <w:rsid w:val="00386172"/>
    <w:rPr>
      <w:rFonts w:ascii="Times New Roman" w:eastAsia="Calibri" w:hAnsi="Times New Roman" w:cs="Times New Roman"/>
      <w:sz w:val="20"/>
      <w:szCs w:val="20"/>
      <w:lang w:eastAsia="ru-RU"/>
    </w:rPr>
  </w:style>
  <w:style w:type="paragraph" w:customStyle="1" w:styleId="ConsPlusNormal">
    <w:name w:val="ConsPlusNormal"/>
    <w:link w:val="ConsPlusNormal0"/>
    <w:uiPriority w:val="99"/>
    <w:rsid w:val="0038617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blk">
    <w:name w:val="blk"/>
    <w:basedOn w:val="a0"/>
    <w:rsid w:val="00386172"/>
  </w:style>
  <w:style w:type="character" w:customStyle="1" w:styleId="ConsPlusNormal0">
    <w:name w:val="ConsPlusNormal Знак"/>
    <w:link w:val="ConsPlusNormal"/>
    <w:uiPriority w:val="99"/>
    <w:locked/>
    <w:rsid w:val="00386172"/>
    <w:rPr>
      <w:rFonts w:ascii="Arial" w:eastAsia="Calibri" w:hAnsi="Arial" w:cs="Arial"/>
      <w:sz w:val="20"/>
      <w:szCs w:val="20"/>
      <w:lang w:eastAsia="ru-RU"/>
    </w:rPr>
  </w:style>
  <w:style w:type="character" w:customStyle="1" w:styleId="60">
    <w:name w:val="Заголовок 6 Знак"/>
    <w:basedOn w:val="a0"/>
    <w:link w:val="6"/>
    <w:uiPriority w:val="9"/>
    <w:semiHidden/>
    <w:rsid w:val="00D9146B"/>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uiPriority w:val="9"/>
    <w:semiHidden/>
    <w:unhideWhenUsed/>
    <w:qFormat/>
    <w:rsid w:val="00D9146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1107D3"/>
    <w:pPr>
      <w:keepNext/>
      <w:spacing w:after="0" w:line="288" w:lineRule="auto"/>
      <w:ind w:right="43"/>
      <w:jc w:val="center"/>
      <w:outlineLvl w:val="6"/>
    </w:pPr>
    <w:rPr>
      <w:rFonts w:ascii="Calibri" w:eastAsia="Times New Roman" w:hAnsi="Calibri" w:cs="Times New Roman"/>
      <w:sz w:val="24"/>
      <w:szCs w:val="24"/>
      <w:lang w:eastAsia="ru-RU"/>
    </w:rPr>
  </w:style>
  <w:style w:type="paragraph" w:styleId="8">
    <w:name w:val="heading 8"/>
    <w:basedOn w:val="a"/>
    <w:next w:val="a"/>
    <w:link w:val="80"/>
    <w:unhideWhenUsed/>
    <w:qFormat/>
    <w:rsid w:val="00386172"/>
    <w:pPr>
      <w:keepNext/>
      <w:keepLines/>
      <w:widowControl w:val="0"/>
      <w:autoSpaceDE w:val="0"/>
      <w:autoSpaceDN w:val="0"/>
      <w:adjustRightInd w:val="0"/>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1107D3"/>
    <w:rPr>
      <w:rFonts w:ascii="Calibri" w:eastAsia="Times New Roman" w:hAnsi="Calibri" w:cs="Times New Roman"/>
      <w:sz w:val="24"/>
      <w:szCs w:val="24"/>
      <w:lang w:eastAsia="ru-RU"/>
    </w:rPr>
  </w:style>
  <w:style w:type="paragraph" w:styleId="a3">
    <w:name w:val="footnote text"/>
    <w:basedOn w:val="a"/>
    <w:link w:val="1"/>
    <w:rsid w:val="001107D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uiPriority w:val="99"/>
    <w:semiHidden/>
    <w:rsid w:val="001107D3"/>
    <w:rPr>
      <w:sz w:val="20"/>
      <w:szCs w:val="20"/>
    </w:rPr>
  </w:style>
  <w:style w:type="character" w:customStyle="1" w:styleId="1">
    <w:name w:val="Текст сноски Знак1"/>
    <w:link w:val="a3"/>
    <w:uiPriority w:val="99"/>
    <w:locked/>
    <w:rsid w:val="001107D3"/>
    <w:rPr>
      <w:rFonts w:ascii="Times New Roman" w:eastAsia="Calibri" w:hAnsi="Times New Roman" w:cs="Times New Roman"/>
      <w:sz w:val="20"/>
      <w:szCs w:val="20"/>
      <w:lang w:eastAsia="ru-RU"/>
    </w:rPr>
  </w:style>
  <w:style w:type="character" w:styleId="a5">
    <w:name w:val="footnote reference"/>
    <w:aliases w:val="Знак сноски 1,Знак сноски-FN,Ciae niinee-FN,Referencia nota al pie,SUPERS"/>
    <w:rsid w:val="001107D3"/>
    <w:rPr>
      <w:vertAlign w:val="superscript"/>
    </w:rPr>
  </w:style>
  <w:style w:type="paragraph" w:customStyle="1" w:styleId="Style1">
    <w:name w:val="Style1"/>
    <w:basedOn w:val="a"/>
    <w:uiPriority w:val="99"/>
    <w:rsid w:val="001107D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
    <w:name w:val="Style3"/>
    <w:basedOn w:val="a"/>
    <w:uiPriority w:val="99"/>
    <w:rsid w:val="001107D3"/>
    <w:pPr>
      <w:widowControl w:val="0"/>
      <w:autoSpaceDE w:val="0"/>
      <w:autoSpaceDN w:val="0"/>
      <w:adjustRightInd w:val="0"/>
      <w:spacing w:after="0" w:line="418" w:lineRule="exact"/>
      <w:ind w:hanging="341"/>
    </w:pPr>
    <w:rPr>
      <w:rFonts w:ascii="Times New Roman" w:eastAsia="Calibri" w:hAnsi="Times New Roman" w:cs="Times New Roman"/>
      <w:sz w:val="24"/>
      <w:szCs w:val="24"/>
      <w:lang w:eastAsia="ru-RU"/>
    </w:rPr>
  </w:style>
  <w:style w:type="paragraph" w:styleId="a6">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7"/>
    <w:uiPriority w:val="99"/>
    <w:qFormat/>
    <w:rsid w:val="001107D3"/>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8">
    <w:name w:val="Hyperlink"/>
    <w:uiPriority w:val="99"/>
    <w:rsid w:val="001107D3"/>
    <w:rPr>
      <w:color w:val="0000FF"/>
      <w:u w:val="none"/>
      <w:effect w:val="none"/>
    </w:rPr>
  </w:style>
  <w:style w:type="paragraph" w:customStyle="1" w:styleId="Style2">
    <w:name w:val="Style2"/>
    <w:basedOn w:val="a"/>
    <w:uiPriority w:val="99"/>
    <w:rsid w:val="001107D3"/>
    <w:pPr>
      <w:widowControl w:val="0"/>
      <w:autoSpaceDE w:val="0"/>
      <w:autoSpaceDN w:val="0"/>
      <w:adjustRightInd w:val="0"/>
      <w:spacing w:after="0" w:line="445" w:lineRule="exact"/>
      <w:jc w:val="both"/>
    </w:pPr>
    <w:rPr>
      <w:rFonts w:ascii="Times New Roman" w:eastAsia="Calibri" w:hAnsi="Times New Roman" w:cs="Times New Roman"/>
      <w:sz w:val="24"/>
      <w:szCs w:val="24"/>
      <w:lang w:eastAsia="ru-RU"/>
    </w:rPr>
  </w:style>
  <w:style w:type="character" w:customStyle="1" w:styleId="a7">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6"/>
    <w:uiPriority w:val="99"/>
    <w:locked/>
    <w:rsid w:val="001107D3"/>
    <w:rPr>
      <w:rFonts w:ascii="Times New Roman" w:eastAsia="Calibri" w:hAnsi="Times New Roman" w:cs="Times New Roman"/>
      <w:sz w:val="24"/>
      <w:szCs w:val="24"/>
      <w:lang w:eastAsia="ru-RU"/>
    </w:rPr>
  </w:style>
  <w:style w:type="paragraph" w:styleId="a9">
    <w:name w:val="List Paragraph"/>
    <w:basedOn w:val="a"/>
    <w:uiPriority w:val="34"/>
    <w:qFormat/>
    <w:rsid w:val="001107D3"/>
    <w:pPr>
      <w:spacing w:after="160" w:line="259" w:lineRule="auto"/>
      <w:ind w:left="720"/>
      <w:contextualSpacing/>
    </w:pPr>
    <w:rPr>
      <w:rFonts w:ascii="Calibri" w:eastAsia="Calibri" w:hAnsi="Calibri" w:cs="Times New Roman"/>
    </w:rPr>
  </w:style>
  <w:style w:type="character" w:customStyle="1" w:styleId="80">
    <w:name w:val="Заголовок 8 Знак"/>
    <w:basedOn w:val="a0"/>
    <w:link w:val="8"/>
    <w:rsid w:val="00386172"/>
    <w:rPr>
      <w:rFonts w:asciiTheme="majorHAnsi" w:eastAsiaTheme="majorEastAsia" w:hAnsiTheme="majorHAnsi" w:cstheme="majorBidi"/>
      <w:color w:val="404040" w:themeColor="text1" w:themeTint="BF"/>
      <w:sz w:val="20"/>
      <w:szCs w:val="20"/>
      <w:lang w:eastAsia="ru-RU"/>
    </w:rPr>
  </w:style>
  <w:style w:type="character" w:customStyle="1" w:styleId="2">
    <w:name w:val="Текст сноски Знак2"/>
    <w:uiPriority w:val="99"/>
    <w:locked/>
    <w:rsid w:val="00386172"/>
    <w:rPr>
      <w:rFonts w:ascii="Times New Roman" w:eastAsia="Calibri" w:hAnsi="Times New Roman" w:cs="Times New Roman"/>
      <w:sz w:val="20"/>
      <w:szCs w:val="20"/>
      <w:lang w:eastAsia="ru-RU"/>
    </w:rPr>
  </w:style>
  <w:style w:type="paragraph" w:customStyle="1" w:styleId="ConsPlusNormal">
    <w:name w:val="ConsPlusNormal"/>
    <w:link w:val="ConsPlusNormal0"/>
    <w:uiPriority w:val="99"/>
    <w:rsid w:val="0038617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blk">
    <w:name w:val="blk"/>
    <w:basedOn w:val="a0"/>
    <w:rsid w:val="00386172"/>
  </w:style>
  <w:style w:type="character" w:customStyle="1" w:styleId="ConsPlusNormal0">
    <w:name w:val="ConsPlusNormal Знак"/>
    <w:link w:val="ConsPlusNormal"/>
    <w:uiPriority w:val="99"/>
    <w:locked/>
    <w:rsid w:val="00386172"/>
    <w:rPr>
      <w:rFonts w:ascii="Arial" w:eastAsia="Calibri" w:hAnsi="Arial" w:cs="Arial"/>
      <w:sz w:val="20"/>
      <w:szCs w:val="20"/>
      <w:lang w:eastAsia="ru-RU"/>
    </w:rPr>
  </w:style>
  <w:style w:type="character" w:customStyle="1" w:styleId="60">
    <w:name w:val="Заголовок 6 Знак"/>
    <w:basedOn w:val="a0"/>
    <w:link w:val="6"/>
    <w:uiPriority w:val="9"/>
    <w:semiHidden/>
    <w:rsid w:val="00D9146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srm2.zabgu.ru/b/m7k-khm-p9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1582</Words>
  <Characters>9021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10582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2020-03-27T01:38:00Z</dcterms:created>
  <dcterms:modified xsi:type="dcterms:W3CDTF">2020-12-25T01:33:00Z</dcterms:modified>
</cp:coreProperties>
</file>