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27" w:rsidRDefault="00923527" w:rsidP="00923527">
      <w:pPr>
        <w:pStyle w:val="Default"/>
        <w:jc w:val="center"/>
        <w:rPr>
          <w:b/>
          <w:i/>
        </w:rPr>
      </w:pPr>
      <w:r w:rsidRPr="003D26BE">
        <w:rPr>
          <w:b/>
          <w:i/>
        </w:rPr>
        <w:t>Раздел 6. Ресурсы коммерческого банка.</w:t>
      </w:r>
    </w:p>
    <w:p w:rsidR="00923527" w:rsidRPr="000D78E7" w:rsidRDefault="00923527" w:rsidP="00923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Задача 1. Общество с ограниченной ответственностью коммерческий банк «Горизонт» (учрежден пять лет назад) принял решение об увеличении уставного капитала на 350 млн руб., из них за счет собственных средств — 130,0 млн руб. и путем дополнительного привлечения средств участников банка — 220 млн руб. Общая сумма уставного капитала банка составит 920,0 млн руб.</w:t>
      </w:r>
    </w:p>
    <w:p w:rsidR="00923527" w:rsidRPr="000D78E7" w:rsidRDefault="00923527" w:rsidP="0092352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Дополнительно привлекаемые доли участников банка будут оплачиваться рублями, иностранной валютой и материальными активами, в частности банку передается здание и принадлежащее учредителю кредитной организации на праве собственности имущество в виде банкоматов и терминалов, функционирующих в автоматическом режиме, и предназначенных для приема денежной наличности от клиентов и ее хранения. Стоимость предаваемого имущества составит 80,0 млн руб. </w:t>
      </w:r>
    </w:p>
    <w:p w:rsidR="00923527" w:rsidRPr="000D78E7" w:rsidRDefault="00923527" w:rsidP="00923527">
      <w:pPr>
        <w:spacing w:before="80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Ранее в оплату уставного капитала были внесены материальные активы на сумму 30,0 млн руб. Физическим лицом без получения разрешения со стороны ЦБ РФ были приобретены 15% акций. Отчет об итогах выпуска был представлен в регистрирующий орган через шесть недель после завершения процесса размещения акций.</w:t>
      </w:r>
    </w:p>
    <w:p w:rsidR="00923527" w:rsidRPr="000D78E7" w:rsidRDefault="00923527" w:rsidP="0092352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D78E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Задания</w:t>
      </w:r>
    </w:p>
    <w:p w:rsidR="00923527" w:rsidRPr="000D78E7" w:rsidRDefault="00923527" w:rsidP="009235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Назовите орган банка, принимающий решение об увеличении уставного капитала.</w:t>
      </w:r>
    </w:p>
    <w:p w:rsidR="00923527" w:rsidRPr="000D78E7" w:rsidRDefault="00923527" w:rsidP="009235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Перечислите, чем отличается увеличение уставного капитала банков, созданных в форме общества с ограниченной ответственностью, от увеличения уставного капитала акционерных обществ.</w:t>
      </w:r>
    </w:p>
    <w:p w:rsidR="00923527" w:rsidRPr="000D78E7" w:rsidRDefault="00923527" w:rsidP="009235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Назовите возможные источники собственных средств, направляемые на увеличение уставного капитала, и порядок их распределения между участниками банка.</w:t>
      </w:r>
    </w:p>
    <w:p w:rsidR="00923527" w:rsidRPr="000D78E7" w:rsidRDefault="00923527" w:rsidP="009235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Определите возможность формирования эмиссионного дохода у банков, созданных в форме общества с ограниченной ответственностью.</w:t>
      </w:r>
    </w:p>
    <w:p w:rsidR="00923527" w:rsidRPr="000D78E7" w:rsidRDefault="00923527" w:rsidP="009235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Определите возможность оплаты дополнительного увеличения уставного капитала материальными активами.</w:t>
      </w:r>
    </w:p>
    <w:p w:rsidR="00923527" w:rsidRPr="000D78E7" w:rsidRDefault="00923527" w:rsidP="009235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Назовите срок, в течение которого должно быть проведено увеличение уставного капитала.</w:t>
      </w:r>
    </w:p>
    <w:p w:rsidR="00923527" w:rsidRDefault="00923527" w:rsidP="009235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Перечислите причины, по которым Банк России может признать увеличение уставного капитала несостоявшимся.</w:t>
      </w:r>
    </w:p>
    <w:p w:rsidR="00923527" w:rsidRPr="00921E68" w:rsidRDefault="00923527" w:rsidP="00923527">
      <w:pPr>
        <w:ind w:left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Задача 2. </w:t>
      </w:r>
      <w:r w:rsidRPr="00921E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ПАО «Звезда» имеет возможность разместить в коммерческом банке депозит на сумму 2500 тыс. руб. на шесть месяцев. Коммерческий банк предлагает следующие условия: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1E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1) 7,5 % годовых с ежеквартальной капитализацией процентов;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1E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2) 8,5% годовых с ежегодной капитализацией процентов;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1E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3) 10,5 % годовых с выплатой процентов в конце срока.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21E6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 Задание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1E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Выберите наиболее выгодный для ПАО «Звезда» вариант.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Задача 3. </w:t>
      </w:r>
      <w:r w:rsidRPr="00921E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Петров И.И. хотел бы разместить в коммерческом банке денежные средства в сумме 470 тыс. руб. на девять месяцев. Коммерческий банк предлагает следующие условия: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1E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1) 9,0% годовых с ежемесячной капитализацией процентов;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1E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2) 10,5% годовых с ежеквартальной капитализацией процентов;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1E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3) 11,0% годовых.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1E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Проценты по вкладу выплачиваются на дату возврата вклада.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21E6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 Задание</w:t>
      </w:r>
    </w:p>
    <w:p w:rsidR="00923527" w:rsidRPr="00921E68" w:rsidRDefault="00923527" w:rsidP="00923527">
      <w:pPr>
        <w:spacing w:after="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1E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Выберите наиболее выгодный для Петрова И.И. вариант.</w:t>
      </w:r>
    </w:p>
    <w:p w:rsidR="00177E7A" w:rsidRDefault="00177E7A"/>
    <w:p w:rsidR="007033C3" w:rsidRDefault="007033C3"/>
    <w:p w:rsidR="007033C3" w:rsidRDefault="007033C3" w:rsidP="007033C3">
      <w:pPr>
        <w:pStyle w:val="Default"/>
        <w:jc w:val="center"/>
        <w:rPr>
          <w:b/>
          <w:i/>
        </w:rPr>
      </w:pPr>
      <w:r w:rsidRPr="003D26BE">
        <w:rPr>
          <w:b/>
          <w:i/>
        </w:rPr>
        <w:lastRenderedPageBreak/>
        <w:t>Раздел 7. Активные операции коммерческого банка.</w:t>
      </w:r>
    </w:p>
    <w:p w:rsidR="007033C3" w:rsidRPr="00921E68" w:rsidRDefault="007033C3" w:rsidP="007033C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E68">
        <w:rPr>
          <w:rFonts w:ascii="Times New Roman" w:hAnsi="Times New Roman" w:cs="Times New Roman"/>
          <w:sz w:val="24"/>
          <w:szCs w:val="24"/>
        </w:rPr>
        <w:t xml:space="preserve">Задача 1. </w:t>
      </w:r>
      <w:r w:rsidRPr="00921E68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активов и их динамика агрегированного баланса коммерческо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банка представлена в табл. </w:t>
      </w:r>
      <w:r w:rsidRPr="00921E6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7033C3" w:rsidRPr="00921E68" w:rsidRDefault="007033C3" w:rsidP="007033C3">
      <w:pPr>
        <w:spacing w:after="0" w:line="240" w:lineRule="auto"/>
        <w:ind w:left="340"/>
        <w:contextualSpacing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8"/>
          <w:lang w:eastAsia="en-US"/>
        </w:rPr>
        <w:t xml:space="preserve">Таблица </w:t>
      </w:r>
      <w:r w:rsidRPr="00921E68">
        <w:rPr>
          <w:rFonts w:ascii="Times New Roman" w:eastAsiaTheme="minorHAnsi" w:hAnsi="Times New Roman" w:cs="Times New Roman"/>
          <w:color w:val="000000" w:themeColor="text1"/>
          <w:sz w:val="24"/>
          <w:szCs w:val="28"/>
          <w:lang w:eastAsia="en-US"/>
        </w:rPr>
        <w:t>1</w:t>
      </w:r>
    </w:p>
    <w:p w:rsidR="007033C3" w:rsidRPr="00921E68" w:rsidRDefault="007033C3" w:rsidP="007033C3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921E68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Агрегированный баланс коммерческого банка, млн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317"/>
        <w:gridCol w:w="1885"/>
        <w:gridCol w:w="1884"/>
        <w:gridCol w:w="1730"/>
      </w:tblGrid>
      <w:tr w:rsidR="007033C3" w:rsidRPr="00921E68" w:rsidTr="006D4E0A">
        <w:tc>
          <w:tcPr>
            <w:tcW w:w="534" w:type="dxa"/>
            <w:vMerge w:val="restart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15" w:type="dxa"/>
            <w:vMerge w:val="restart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статьи</w:t>
            </w:r>
          </w:p>
        </w:tc>
        <w:tc>
          <w:tcPr>
            <w:tcW w:w="5622" w:type="dxa"/>
            <w:gridSpan w:val="3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Данные на начало периода</w:t>
            </w:r>
          </w:p>
        </w:tc>
      </w:tr>
      <w:tr w:rsidR="007033C3" w:rsidRPr="00921E68" w:rsidTr="006D4E0A">
        <w:tc>
          <w:tcPr>
            <w:tcW w:w="534" w:type="dxa"/>
            <w:vMerge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15" w:type="dxa"/>
            <w:vMerge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апреля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июля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 октября</w:t>
            </w:r>
          </w:p>
        </w:tc>
      </w:tr>
      <w:tr w:rsidR="007033C3" w:rsidRPr="00921E68" w:rsidTr="006D4E0A">
        <w:trPr>
          <w:trHeight w:val="483"/>
        </w:trPr>
        <w:tc>
          <w:tcPr>
            <w:tcW w:w="534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415" w:type="dxa"/>
            <w:vAlign w:val="center"/>
          </w:tcPr>
          <w:p w:rsidR="007033C3" w:rsidRPr="00921E68" w:rsidRDefault="007033C3" w:rsidP="006D4E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Денежные средства</w:t>
            </w: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2 154,8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2 403</w:t>
            </w: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,4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2 499,6</w:t>
            </w:r>
          </w:p>
        </w:tc>
      </w:tr>
      <w:tr w:rsidR="007033C3" w:rsidRPr="00921E68" w:rsidTr="006D4E0A">
        <w:tc>
          <w:tcPr>
            <w:tcW w:w="534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415" w:type="dxa"/>
            <w:vAlign w:val="center"/>
          </w:tcPr>
          <w:p w:rsidR="007033C3" w:rsidRPr="00921E68" w:rsidRDefault="007033C3" w:rsidP="006D4E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Средства кредитных организаций в Банке России</w:t>
            </w: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5 075,9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5 270,4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5 267,9</w:t>
            </w:r>
          </w:p>
        </w:tc>
      </w:tr>
      <w:tr w:rsidR="007033C3" w:rsidRPr="00921E68" w:rsidTr="006D4E0A">
        <w:trPr>
          <w:trHeight w:val="485"/>
        </w:trPr>
        <w:tc>
          <w:tcPr>
            <w:tcW w:w="534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415" w:type="dxa"/>
            <w:vAlign w:val="center"/>
          </w:tcPr>
          <w:p w:rsidR="007033C3" w:rsidRPr="00921E68" w:rsidRDefault="007033C3" w:rsidP="006D4E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Обязательные резервы</w:t>
            </w: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1 209</w:t>
            </w: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,</w:t>
            </w: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1 642,0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1 768,5</w:t>
            </w:r>
          </w:p>
        </w:tc>
      </w:tr>
      <w:tr w:rsidR="007033C3" w:rsidRPr="00921E68" w:rsidTr="006D4E0A">
        <w:tc>
          <w:tcPr>
            <w:tcW w:w="534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415" w:type="dxa"/>
            <w:vAlign w:val="center"/>
          </w:tcPr>
          <w:p w:rsidR="007033C3" w:rsidRPr="00921E68" w:rsidRDefault="007033C3" w:rsidP="006D4E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Счета в кредитных организациях</w:t>
            </w: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385</w:t>
            </w: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,</w:t>
            </w: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319,6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486,3</w:t>
            </w:r>
          </w:p>
        </w:tc>
      </w:tr>
      <w:tr w:rsidR="007033C3" w:rsidRPr="00921E68" w:rsidTr="006D4E0A">
        <w:trPr>
          <w:trHeight w:val="1335"/>
        </w:trPr>
        <w:tc>
          <w:tcPr>
            <w:tcW w:w="534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415" w:type="dxa"/>
            <w:vAlign w:val="center"/>
          </w:tcPr>
          <w:p w:rsidR="007033C3" w:rsidRPr="00921E68" w:rsidRDefault="007033C3" w:rsidP="006D4E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Чистые вложения в ценные бумаги, оцениваемые по справедливой стоимости через прибыли или убыток</w:t>
            </w: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36 606,0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16 341,2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13 207,0</w:t>
            </w:r>
          </w:p>
        </w:tc>
      </w:tr>
      <w:tr w:rsidR="007033C3" w:rsidRPr="00921E68" w:rsidTr="006D4E0A">
        <w:trPr>
          <w:trHeight w:val="703"/>
        </w:trPr>
        <w:tc>
          <w:tcPr>
            <w:tcW w:w="534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415" w:type="dxa"/>
            <w:vAlign w:val="center"/>
          </w:tcPr>
          <w:p w:rsidR="007033C3" w:rsidRPr="00921E68" w:rsidRDefault="007033C3" w:rsidP="006D4E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Чистая ссудная задолженность</w:t>
            </w: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102 446,0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100 299,5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102 160,6</w:t>
            </w:r>
          </w:p>
        </w:tc>
      </w:tr>
      <w:tr w:rsidR="007033C3" w:rsidRPr="00921E68" w:rsidTr="006D4E0A">
        <w:tc>
          <w:tcPr>
            <w:tcW w:w="534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415" w:type="dxa"/>
            <w:vAlign w:val="center"/>
          </w:tcPr>
          <w:p w:rsidR="007033C3" w:rsidRPr="00921E68" w:rsidRDefault="007033C3" w:rsidP="006D4E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Чистые вложения в ценные бумаги и другие финансовые активы, имеющиеся в наличии для продажи</w:t>
            </w: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21 339,0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19 840,9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2 284,5</w:t>
            </w:r>
          </w:p>
        </w:tc>
      </w:tr>
      <w:tr w:rsidR="007033C3" w:rsidRPr="00921E68" w:rsidTr="006D4E0A">
        <w:tc>
          <w:tcPr>
            <w:tcW w:w="534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415" w:type="dxa"/>
            <w:vAlign w:val="center"/>
          </w:tcPr>
          <w:p w:rsidR="007033C3" w:rsidRPr="00921E68" w:rsidRDefault="007033C3" w:rsidP="006D4E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Инвестиции в дочерние и зависимые организации</w:t>
            </w: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62,8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63,2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63,4</w:t>
            </w:r>
          </w:p>
        </w:tc>
      </w:tr>
      <w:tr w:rsidR="007033C3" w:rsidRPr="00921E68" w:rsidTr="006D4E0A">
        <w:tc>
          <w:tcPr>
            <w:tcW w:w="534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3415" w:type="dxa"/>
            <w:vAlign w:val="center"/>
          </w:tcPr>
          <w:p w:rsidR="007033C3" w:rsidRPr="00921E68" w:rsidRDefault="007033C3" w:rsidP="006D4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средства и материальные запасы</w:t>
            </w: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4 173,4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4 210,7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4 216,6</w:t>
            </w:r>
          </w:p>
        </w:tc>
      </w:tr>
      <w:tr w:rsidR="007033C3" w:rsidRPr="00921E68" w:rsidTr="006D4E0A">
        <w:trPr>
          <w:trHeight w:val="428"/>
        </w:trPr>
        <w:tc>
          <w:tcPr>
            <w:tcW w:w="534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415" w:type="dxa"/>
            <w:vAlign w:val="center"/>
          </w:tcPr>
          <w:p w:rsidR="007033C3" w:rsidRPr="00921E68" w:rsidRDefault="007033C3" w:rsidP="006D4E0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Прочие активы</w:t>
            </w: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3 562,1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2 863,1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4 208,6</w:t>
            </w:r>
          </w:p>
        </w:tc>
      </w:tr>
      <w:tr w:rsidR="007033C3" w:rsidRPr="00921E68" w:rsidTr="006D4E0A">
        <w:trPr>
          <w:trHeight w:val="419"/>
        </w:trPr>
        <w:tc>
          <w:tcPr>
            <w:tcW w:w="534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5" w:type="dxa"/>
            <w:vAlign w:val="center"/>
          </w:tcPr>
          <w:p w:rsidR="007033C3" w:rsidRPr="00921E68" w:rsidRDefault="007033C3" w:rsidP="006D4E0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21E6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ВСЕГО АКТИВОВ</w:t>
            </w:r>
          </w:p>
        </w:tc>
        <w:tc>
          <w:tcPr>
            <w:tcW w:w="1929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177 014,9</w:t>
            </w:r>
          </w:p>
        </w:tc>
        <w:tc>
          <w:tcPr>
            <w:tcW w:w="1928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153 240,0</w:t>
            </w:r>
          </w:p>
        </w:tc>
        <w:tc>
          <w:tcPr>
            <w:tcW w:w="1765" w:type="dxa"/>
            <w:vAlign w:val="center"/>
          </w:tcPr>
          <w:p w:rsidR="007033C3" w:rsidRPr="00921E68" w:rsidRDefault="007033C3" w:rsidP="006D4E0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1E6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156 723,8</w:t>
            </w:r>
          </w:p>
        </w:tc>
      </w:tr>
    </w:tbl>
    <w:p w:rsidR="007033C3" w:rsidRPr="00921E68" w:rsidRDefault="007033C3" w:rsidP="007033C3">
      <w:pPr>
        <w:spacing w:before="80"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921E6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    </w:t>
      </w:r>
      <w:r w:rsidRPr="00921E6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Задания</w:t>
      </w:r>
    </w:p>
    <w:p w:rsidR="007033C3" w:rsidRPr="00921E68" w:rsidRDefault="007033C3" w:rsidP="007033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1E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Объясните понятия «чистая ссудная задолженность», «чистые вложения в ценные бумаги».</w:t>
      </w:r>
    </w:p>
    <w:p w:rsidR="007033C3" w:rsidRPr="00921E68" w:rsidRDefault="007033C3" w:rsidP="007033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1E68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Рассчитайте структуру активов банка по видам деятельности и оцените ее динамику.</w:t>
      </w:r>
    </w:p>
    <w:p w:rsidR="007033C3" w:rsidRPr="00921E68" w:rsidRDefault="007033C3" w:rsidP="007033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1E68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Определите долю активов, приносящих и не приносящих доход и их соотношение.</w:t>
      </w:r>
    </w:p>
    <w:p w:rsidR="007033C3" w:rsidRPr="00921E68" w:rsidRDefault="007033C3" w:rsidP="007033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1E68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Назовите факторы, оказавшие влияние на изменение структуры работающих активов.</w:t>
      </w:r>
    </w:p>
    <w:p w:rsidR="007033C3" w:rsidRPr="00921E68" w:rsidRDefault="007033C3" w:rsidP="007033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1E68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Рассчитайте коэффициент эффективности использования активов.</w:t>
      </w:r>
    </w:p>
    <w:p w:rsidR="007033C3" w:rsidRDefault="007033C3">
      <w:bookmarkStart w:id="0" w:name="_GoBack"/>
      <w:bookmarkEnd w:id="0"/>
    </w:p>
    <w:sectPr w:rsidR="0070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C0F82"/>
    <w:multiLevelType w:val="hybridMultilevel"/>
    <w:tmpl w:val="6CC8BE00"/>
    <w:lvl w:ilvl="0" w:tplc="6F28F1A2">
      <w:start w:val="1"/>
      <w:numFmt w:val="decimal"/>
      <w:suff w:val="space"/>
      <w:lvlText w:val="%1."/>
      <w:lvlJc w:val="left"/>
      <w:pPr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AD86699"/>
    <w:multiLevelType w:val="hybridMultilevel"/>
    <w:tmpl w:val="8DCEB812"/>
    <w:lvl w:ilvl="0" w:tplc="96EEC2D2">
      <w:start w:val="1"/>
      <w:numFmt w:val="decimal"/>
      <w:suff w:val="space"/>
      <w:lvlText w:val="%1."/>
      <w:lvlJc w:val="left"/>
      <w:pPr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27"/>
    <w:rsid w:val="00177E7A"/>
    <w:rsid w:val="007033C3"/>
    <w:rsid w:val="009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79236-41EA-4F85-B5D7-78637141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35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03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2</cp:revision>
  <dcterms:created xsi:type="dcterms:W3CDTF">2020-09-28T07:59:00Z</dcterms:created>
  <dcterms:modified xsi:type="dcterms:W3CDTF">2020-09-28T08:01:00Z</dcterms:modified>
</cp:coreProperties>
</file>