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6D0">
        <w:rPr>
          <w:rFonts w:ascii="Times New Roman" w:eastAsia="Times New Roman" w:hAnsi="Times New Roman" w:cs="Times New Roman"/>
          <w:sz w:val="28"/>
          <w:szCs w:val="28"/>
          <w:u w:val="single"/>
        </w:rPr>
        <w:t>Фетисов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6D0">
        <w:rPr>
          <w:rFonts w:ascii="Times New Roman" w:eastAsia="Times New Roman" w:hAnsi="Times New Roman" w:cs="Times New Roman"/>
          <w:sz w:val="28"/>
          <w:szCs w:val="28"/>
          <w:u w:val="single"/>
        </w:rPr>
        <w:t>Илья Алексеевич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>МБОУ СОШ №32</w:t>
      </w:r>
      <w:r w:rsidR="00E31015">
        <w:rPr>
          <w:rFonts w:ascii="Times New Roman" w:hAnsi="Times New Roman"/>
          <w:sz w:val="24"/>
          <w:szCs w:val="24"/>
          <w:u w:val="single"/>
        </w:rPr>
        <w:t xml:space="preserve"> г. 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>директор школы Маняхин Ю.В.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6216D0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EB7292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2022-03-14T04:11:00Z</dcterms:created>
  <dcterms:modified xsi:type="dcterms:W3CDTF">2022-03-14T04:11:00Z</dcterms:modified>
</cp:coreProperties>
</file>