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МУЗ</w:t>
      </w:r>
      <w:r w:rsidR="008A5E32">
        <w:rPr>
          <w:rFonts w:ascii="Times New Roman" w:hAnsi="Times New Roman" w:cs="Times New Roman"/>
          <w:sz w:val="28"/>
          <w:szCs w:val="28"/>
        </w:rPr>
        <w:t>з</w:t>
      </w:r>
      <w:r w:rsidRPr="00FC232F">
        <w:rPr>
          <w:rFonts w:ascii="Times New Roman" w:hAnsi="Times New Roman" w:cs="Times New Roman"/>
          <w:sz w:val="28"/>
          <w:szCs w:val="28"/>
        </w:rPr>
        <w:t>-17</w:t>
      </w:r>
    </w:p>
    <w:p w:rsidR="00323864" w:rsidRPr="00FC232F" w:rsidRDefault="008A5E32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ОМТЗ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Тема. Приемы имитационной полифонии (лекция)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План.</w:t>
      </w:r>
    </w:p>
    <w:p w:rsidR="00323864" w:rsidRPr="00FC232F" w:rsidRDefault="00323864" w:rsidP="003238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Общее понятие об имитации. </w:t>
      </w:r>
    </w:p>
    <w:p w:rsidR="00323864" w:rsidRPr="00FC232F" w:rsidRDefault="00323864" w:rsidP="003238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Виды имитации</w:t>
      </w:r>
    </w:p>
    <w:p w:rsidR="00323864" w:rsidRPr="00FC232F" w:rsidRDefault="00323864" w:rsidP="003238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Канон и его разновидности</w:t>
      </w:r>
    </w:p>
    <w:p w:rsidR="00323864" w:rsidRPr="00FC232F" w:rsidRDefault="00323864" w:rsidP="0032386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Указания к написанию</w:t>
      </w:r>
      <w:r>
        <w:rPr>
          <w:rFonts w:ascii="Times New Roman" w:hAnsi="Times New Roman" w:cs="Times New Roman"/>
          <w:sz w:val="28"/>
          <w:szCs w:val="28"/>
        </w:rPr>
        <w:t xml:space="preserve"> простого двухголосного канона (двухголосной имитации). </w:t>
      </w:r>
      <w:r w:rsidRPr="00FC232F">
        <w:rPr>
          <w:rFonts w:ascii="Times New Roman" w:hAnsi="Times New Roman" w:cs="Times New Roman"/>
          <w:sz w:val="28"/>
          <w:szCs w:val="28"/>
        </w:rPr>
        <w:t>Литература. Григорьев. Мюллер Учебник полифонии. Стр. 97-105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Имитация (лат.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imitation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– подражание) – повторение голосом мелодии, перед этим исполненной другим голосом.  Имитация – важный принцип организации полифонической музыки, так как благодаря общности, голоса прочно связываются в целое.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Голос, первым излагающий мелодию, называется </w:t>
      </w:r>
      <w:proofErr w:type="spellStart"/>
      <w:r w:rsidRPr="00FC232F">
        <w:rPr>
          <w:rFonts w:ascii="Times New Roman" w:hAnsi="Times New Roman" w:cs="Times New Roman"/>
          <w:b/>
          <w:sz w:val="28"/>
          <w:szCs w:val="28"/>
        </w:rPr>
        <w:t>пропостой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итал.proposta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– предложение). Подражающий голос называется </w:t>
      </w:r>
      <w:proofErr w:type="spellStart"/>
      <w:r w:rsidRPr="00FC232F">
        <w:rPr>
          <w:rFonts w:ascii="Times New Roman" w:hAnsi="Times New Roman" w:cs="Times New Roman"/>
          <w:b/>
          <w:sz w:val="28"/>
          <w:szCs w:val="28"/>
        </w:rPr>
        <w:t>риспостой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итал.risposta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–ответ, возражение).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162560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Имитации характеризуются </w:t>
      </w:r>
      <w:r w:rsidRPr="00FC232F">
        <w:rPr>
          <w:rFonts w:ascii="Times New Roman" w:hAnsi="Times New Roman" w:cs="Times New Roman"/>
          <w:b/>
          <w:sz w:val="28"/>
          <w:szCs w:val="28"/>
        </w:rPr>
        <w:t>интервалом</w:t>
      </w:r>
      <w:r w:rsidRPr="00FC232F">
        <w:rPr>
          <w:rFonts w:ascii="Times New Roman" w:hAnsi="Times New Roman" w:cs="Times New Roman"/>
          <w:sz w:val="28"/>
          <w:szCs w:val="28"/>
        </w:rPr>
        <w:t xml:space="preserve"> вступления имитирующего голоса, </w:t>
      </w:r>
      <w:r w:rsidRPr="00FC232F">
        <w:rPr>
          <w:rFonts w:ascii="Times New Roman" w:hAnsi="Times New Roman" w:cs="Times New Roman"/>
          <w:b/>
          <w:sz w:val="28"/>
          <w:szCs w:val="28"/>
        </w:rPr>
        <w:t>расстоянием</w:t>
      </w:r>
      <w:r w:rsidRPr="00FC232F">
        <w:rPr>
          <w:rFonts w:ascii="Times New Roman" w:hAnsi="Times New Roman" w:cs="Times New Roman"/>
          <w:sz w:val="28"/>
          <w:szCs w:val="28"/>
        </w:rPr>
        <w:t xml:space="preserve"> вступления, количеством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пропост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>, а также степенью точности подражания, способом имитирования.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32F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Pr="00FC232F">
        <w:rPr>
          <w:rFonts w:ascii="Times New Roman" w:hAnsi="Times New Roman" w:cs="Times New Roman"/>
          <w:i/>
          <w:sz w:val="28"/>
          <w:szCs w:val="28"/>
        </w:rPr>
        <w:t>приведенном</w:t>
      </w:r>
      <w:proofErr w:type="gramEnd"/>
      <w:r w:rsidRPr="00FC232F">
        <w:rPr>
          <w:rFonts w:ascii="Times New Roman" w:hAnsi="Times New Roman" w:cs="Times New Roman"/>
          <w:i/>
          <w:sz w:val="28"/>
          <w:szCs w:val="28"/>
        </w:rPr>
        <w:t xml:space="preserve"> выше пример интервал вступления: верхняя квинта, расстояние вступления: 2 такта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lastRenderedPageBreak/>
        <w:t xml:space="preserve">Интервал вступления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риспосты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может быть любой, однако в XVI веке в связи с утверждением мажора и минора с их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тонико-доминантовыми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отношениями распространились кварто-квинтовые имитации. Усложнение гармонии в XX веке повлекло широкое применение имитаций в диссонирующие интервалы.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Расстояние вступления </w:t>
      </w:r>
      <w:proofErr w:type="gramStart"/>
      <w:r w:rsidRPr="00FC232F">
        <w:rPr>
          <w:rFonts w:ascii="Times New Roman" w:hAnsi="Times New Roman" w:cs="Times New Roman"/>
          <w:sz w:val="28"/>
          <w:szCs w:val="28"/>
        </w:rPr>
        <w:t>указывает насколько позже вступает</w:t>
      </w:r>
      <w:proofErr w:type="gramEnd"/>
      <w:r w:rsidRPr="00FC232F">
        <w:rPr>
          <w:rFonts w:ascii="Times New Roman" w:hAnsi="Times New Roman" w:cs="Times New Roman"/>
          <w:sz w:val="28"/>
          <w:szCs w:val="28"/>
        </w:rPr>
        <w:t xml:space="preserve"> имитирующий голос. В строгом стиле были обычны имитации с небольшим расстоянием вступления. С XVII века утвердились имитации с большим расстоянием вступления.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Имитация, в которой сохраняется ритм 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ступеневая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величина интервалов, называется </w:t>
      </w:r>
      <w:r w:rsidRPr="00FC232F">
        <w:rPr>
          <w:rFonts w:ascii="Times New Roman" w:hAnsi="Times New Roman" w:cs="Times New Roman"/>
          <w:b/>
          <w:sz w:val="28"/>
          <w:szCs w:val="28"/>
        </w:rPr>
        <w:t>строгой</w:t>
      </w:r>
      <w:r w:rsidRPr="00FC232F">
        <w:rPr>
          <w:rFonts w:ascii="Times New Roman" w:hAnsi="Times New Roman" w:cs="Times New Roman"/>
          <w:sz w:val="28"/>
          <w:szCs w:val="28"/>
        </w:rPr>
        <w:t>. Свободная имитация содержит интервальные и ритмические изменения.</w:t>
      </w:r>
    </w:p>
    <w:p w:rsidR="00323864" w:rsidRPr="00FC232F" w:rsidRDefault="00323864" w:rsidP="0032386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Виды имитации. </w:t>
      </w:r>
      <w:r w:rsidRPr="00FC232F">
        <w:rPr>
          <w:rFonts w:ascii="Times New Roman" w:hAnsi="Times New Roman" w:cs="Times New Roman"/>
          <w:sz w:val="28"/>
          <w:szCs w:val="28"/>
          <w:highlight w:val="yellow"/>
        </w:rPr>
        <w:t>Читать самостоятельно</w:t>
      </w:r>
      <w:r w:rsidRPr="00FC232F">
        <w:rPr>
          <w:rFonts w:ascii="Times New Roman" w:hAnsi="Times New Roman" w:cs="Times New Roman"/>
          <w:sz w:val="28"/>
          <w:szCs w:val="28"/>
        </w:rPr>
        <w:t>. Григорьев Мюллер.  Стр. 101-102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  <w:highlight w:val="yellow"/>
        </w:rPr>
        <w:t>Записать определение:</w:t>
      </w:r>
    </w:p>
    <w:p w:rsidR="00323864" w:rsidRPr="00FC232F" w:rsidRDefault="00323864" w:rsidP="0032386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Имитация в прямом движении</w:t>
      </w:r>
    </w:p>
    <w:p w:rsidR="00323864" w:rsidRPr="00FC232F" w:rsidRDefault="00323864" w:rsidP="0032386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Имитация в обращении</w:t>
      </w:r>
    </w:p>
    <w:p w:rsidR="00323864" w:rsidRPr="00FC232F" w:rsidRDefault="00323864" w:rsidP="0032386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Имитация в увеличении</w:t>
      </w:r>
    </w:p>
    <w:p w:rsidR="00323864" w:rsidRPr="00FC232F" w:rsidRDefault="00323864" w:rsidP="0032386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Имитация в уменьшении</w:t>
      </w:r>
    </w:p>
    <w:p w:rsidR="00323864" w:rsidRPr="00FC232F" w:rsidRDefault="00323864" w:rsidP="0032386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Имитация в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ракоходе</w:t>
      </w:r>
      <w:proofErr w:type="spellEnd"/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Имитация не является формой произведения, это лишь способ изложения. Она применима в любой части как </w:t>
      </w:r>
      <w:proofErr w:type="gramStart"/>
      <w:r w:rsidRPr="00FC232F">
        <w:rPr>
          <w:rFonts w:ascii="Times New Roman" w:hAnsi="Times New Roman" w:cs="Times New Roman"/>
          <w:sz w:val="28"/>
          <w:szCs w:val="28"/>
        </w:rPr>
        <w:t>полифонического</w:t>
      </w:r>
      <w:proofErr w:type="gramEnd"/>
      <w:r w:rsidRPr="00FC232F">
        <w:rPr>
          <w:rFonts w:ascii="Times New Roman" w:hAnsi="Times New Roman" w:cs="Times New Roman"/>
          <w:sz w:val="28"/>
          <w:szCs w:val="28"/>
        </w:rPr>
        <w:t xml:space="preserve"> так 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неполифонического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произведения. Она может быть формой изложения темы или тематического ядра, главным средством мотивной работы в разработках и средних частях различных форм, обновляет звучание тем в репризе.</w:t>
      </w:r>
    </w:p>
    <w:p w:rsidR="00323864" w:rsidRPr="00FC232F" w:rsidRDefault="00323864" w:rsidP="0032386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b/>
          <w:sz w:val="28"/>
          <w:szCs w:val="28"/>
        </w:rPr>
        <w:t xml:space="preserve">Канон </w:t>
      </w:r>
      <w:r w:rsidRPr="00FC232F">
        <w:rPr>
          <w:rFonts w:ascii="Times New Roman" w:hAnsi="Times New Roman" w:cs="Times New Roman"/>
          <w:sz w:val="28"/>
          <w:szCs w:val="28"/>
        </w:rPr>
        <w:t xml:space="preserve"> (лат.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canon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– правило) – полифонический прием, основанный на длительном воспроизведении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риспостой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начального голоса. Второе значение – полифоническая форма (композиция), основанная на технике канонической имитации. Выразительные возможности канона </w:t>
      </w:r>
      <w:r w:rsidRPr="00FC232F">
        <w:rPr>
          <w:rFonts w:ascii="Times New Roman" w:hAnsi="Times New Roman" w:cs="Times New Roman"/>
          <w:sz w:val="28"/>
          <w:szCs w:val="28"/>
        </w:rPr>
        <w:lastRenderedPageBreak/>
        <w:t>кроются в максимальном единстве голосов, концентрированном воплощении образа.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Каноны, также как имитации, характеризуются интервалом вступления имитирующего голоса, расстоянием вступления, количеством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пропост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>, степенью точности и характером имитирования, а также по признаку конечности или повторяемости.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написания д</w:t>
      </w:r>
      <w:r w:rsidRPr="00FC232F">
        <w:rPr>
          <w:rFonts w:ascii="Times New Roman" w:hAnsi="Times New Roman" w:cs="Times New Roman"/>
          <w:sz w:val="28"/>
          <w:szCs w:val="28"/>
        </w:rPr>
        <w:t>вухголосн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C232F">
        <w:rPr>
          <w:rFonts w:ascii="Times New Roman" w:hAnsi="Times New Roman" w:cs="Times New Roman"/>
          <w:sz w:val="28"/>
          <w:szCs w:val="28"/>
        </w:rPr>
        <w:t xml:space="preserve"> канон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>сочинить отдел</w:t>
      </w:r>
      <w:proofErr w:type="gramStart"/>
      <w:r w:rsidRPr="00676AF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676A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пропосте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>;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 xml:space="preserve">переписать его в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риспосту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>;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>сочинить отдел</w:t>
      </w:r>
      <w:proofErr w:type="gramStart"/>
      <w:r w:rsidRPr="00676AF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76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пропосте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>;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 xml:space="preserve">переписать его в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риспосту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>;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>сочинить отдел</w:t>
      </w:r>
      <w:proofErr w:type="gramStart"/>
      <w:r w:rsidRPr="00676AF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676AF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пропосте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>;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 xml:space="preserve">переписать его в </w:t>
      </w:r>
      <w:proofErr w:type="spellStart"/>
      <w:r w:rsidRPr="00676AF6">
        <w:rPr>
          <w:rFonts w:ascii="Times New Roman" w:hAnsi="Times New Roman" w:cs="Times New Roman"/>
          <w:sz w:val="28"/>
          <w:szCs w:val="28"/>
        </w:rPr>
        <w:t>риспосту</w:t>
      </w:r>
      <w:proofErr w:type="spellEnd"/>
      <w:r w:rsidRPr="00676AF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3864" w:rsidRPr="00676AF6" w:rsidRDefault="00323864" w:rsidP="00323864">
      <w:pPr>
        <w:pStyle w:val="a3"/>
        <w:numPr>
          <w:ilvl w:val="0"/>
          <w:numId w:val="4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76AF6">
        <w:rPr>
          <w:rFonts w:ascii="Times New Roman" w:hAnsi="Times New Roman" w:cs="Times New Roman"/>
          <w:sz w:val="28"/>
          <w:szCs w:val="28"/>
        </w:rPr>
        <w:t xml:space="preserve">написать каденцию. 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написания простого двухголосного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канаона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</w:tblGrid>
      <w:tr w:rsidR="00323864" w:rsidTr="00B1207D">
        <w:tc>
          <w:tcPr>
            <w:tcW w:w="1367" w:type="dxa"/>
          </w:tcPr>
          <w:p w:rsidR="00323864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голос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368" w:type="dxa"/>
            <w:vMerge w:val="restart"/>
            <w:vAlign w:val="center"/>
          </w:tcPr>
          <w:p w:rsidR="00323864" w:rsidRPr="00676AF6" w:rsidRDefault="00323864" w:rsidP="00B1207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каденция</w:t>
            </w:r>
          </w:p>
        </w:tc>
      </w:tr>
      <w:tr w:rsidR="00323864" w:rsidTr="00B1207D">
        <w:tc>
          <w:tcPr>
            <w:tcW w:w="1367" w:type="dxa"/>
          </w:tcPr>
          <w:p w:rsidR="00323864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голос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367" w:type="dxa"/>
          </w:tcPr>
          <w:p w:rsidR="00323864" w:rsidRPr="00676AF6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368" w:type="dxa"/>
            <w:vMerge/>
          </w:tcPr>
          <w:p w:rsidR="00323864" w:rsidRDefault="00323864" w:rsidP="00B1207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Каноны бывают первого разряда, в них требуется техника вертикально-подвижного контрапункта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Каноны бывают второго разряда, в них требуется техника </w:t>
      </w:r>
      <w:r w:rsidRPr="00FC232F">
        <w:rPr>
          <w:rFonts w:ascii="Times New Roman" w:hAnsi="Times New Roman" w:cs="Times New Roman"/>
          <w:sz w:val="28"/>
          <w:szCs w:val="28"/>
        </w:rPr>
        <w:t>горизонтальн</w:t>
      </w:r>
      <w:r>
        <w:rPr>
          <w:rFonts w:ascii="Times New Roman" w:hAnsi="Times New Roman" w:cs="Times New Roman"/>
          <w:sz w:val="28"/>
          <w:szCs w:val="28"/>
        </w:rPr>
        <w:t xml:space="preserve">о-подвижного </w:t>
      </w:r>
      <w:r w:rsidRPr="00FC232F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вдвойне-подвижно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контрапункт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Двойной канон – это два канона, звучащих одновременно. Если каждая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пропоста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 имеет одну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риспосту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, то всего будут 4 голоса, если по две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риспосты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>, то 6 голосов. Порядок вступления голосов осуществляется по любой из следующих схем: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Выдающийся</w:t>
      </w:r>
      <w:r w:rsidRPr="00FC232F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ец двойного</w:t>
      </w:r>
      <w:r w:rsidRPr="00FC232F">
        <w:rPr>
          <w:rFonts w:ascii="Times New Roman" w:hAnsi="Times New Roman" w:cs="Times New Roman"/>
          <w:sz w:val="28"/>
          <w:szCs w:val="28"/>
        </w:rPr>
        <w:t xml:space="preserve"> канон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32F">
        <w:rPr>
          <w:rFonts w:ascii="Times New Roman" w:hAnsi="Times New Roman" w:cs="Times New Roman"/>
          <w:sz w:val="28"/>
          <w:szCs w:val="28"/>
        </w:rPr>
        <w:t>: Шостакович.</w:t>
      </w:r>
      <w:r>
        <w:rPr>
          <w:rFonts w:ascii="Times New Roman" w:hAnsi="Times New Roman" w:cs="Times New Roman"/>
          <w:sz w:val="28"/>
          <w:szCs w:val="28"/>
        </w:rPr>
        <w:t xml:space="preserve"> Прелюдии и фуги ор. 87.</w:t>
      </w:r>
      <w:r w:rsidRPr="00FC232F">
        <w:rPr>
          <w:rFonts w:ascii="Times New Roman" w:hAnsi="Times New Roman" w:cs="Times New Roman"/>
          <w:sz w:val="28"/>
          <w:szCs w:val="28"/>
        </w:rPr>
        <w:t xml:space="preserve"> Фуга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e-moll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2026285"/>
            <wp:effectExtent l="1905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Канон с преобразованием характеризуется применением обращения, 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ракохода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>, увеличения или уменьшения, а также комбинированием этих способов.</w:t>
      </w:r>
    </w:p>
    <w:p w:rsidR="00323864" w:rsidRDefault="00323864" w:rsidP="003238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98957"/>
            <wp:effectExtent l="19050" t="0" r="3175" b="0"/>
            <wp:docPr id="4" name="Рисунок 4" descr="C:\Users\komungo\Desktop\кан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mungo\Desktop\кан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Применение канона известно </w:t>
      </w:r>
      <w:proofErr w:type="gramStart"/>
      <w:r w:rsidRPr="00FC232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C232F">
        <w:rPr>
          <w:rFonts w:ascii="Times New Roman" w:hAnsi="Times New Roman" w:cs="Times New Roman"/>
          <w:sz w:val="28"/>
          <w:szCs w:val="28"/>
        </w:rPr>
        <w:t xml:space="preserve"> времен Парижской школы (XII век). Техника канона расцветает в XV- XVI веках у нидерландских контрапунктистов. В свободном стиле канон используется в самостоятельных пьесах, в вариациях, может быть формой оперной сцены, формой изложения темы в сонатной форме, средством развития в серединах и разработках.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Бесконечный канон – канон, который возвращается к своему началу и может быть повторен без перерыва в имитировании. 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710" cy="1655445"/>
            <wp:effectExtent l="1905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165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 xml:space="preserve">Постоянное возвращение к началу делает эту форму пригодной для песен шуточного характера. Народный обычай петь каноны был распространен в Англии, Франции, Нидерландах. </w:t>
      </w:r>
      <w:proofErr w:type="gramStart"/>
      <w:r w:rsidRPr="00FC232F">
        <w:rPr>
          <w:rFonts w:ascii="Times New Roman" w:hAnsi="Times New Roman" w:cs="Times New Roman"/>
          <w:sz w:val="28"/>
          <w:szCs w:val="28"/>
        </w:rPr>
        <w:t>Есть примеры использования бесконечного канона в оперных ансамблях (Бетховен.</w:t>
      </w:r>
      <w:proofErr w:type="gramEnd"/>
      <w:r w:rsidRPr="00FC23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C232F">
        <w:rPr>
          <w:rFonts w:ascii="Times New Roman" w:hAnsi="Times New Roman" w:cs="Times New Roman"/>
          <w:sz w:val="28"/>
          <w:szCs w:val="28"/>
        </w:rPr>
        <w:t>Фиделио</w:t>
      </w:r>
      <w:proofErr w:type="spellEnd"/>
      <w:r w:rsidRPr="00FC232F">
        <w:rPr>
          <w:rFonts w:ascii="Times New Roman" w:hAnsi="Times New Roman" w:cs="Times New Roman"/>
          <w:sz w:val="28"/>
          <w:szCs w:val="28"/>
        </w:rPr>
        <w:t xml:space="preserve">» №3; Глинка. </w:t>
      </w:r>
      <w:proofErr w:type="gramStart"/>
      <w:r w:rsidRPr="00FC232F">
        <w:rPr>
          <w:rFonts w:ascii="Times New Roman" w:hAnsi="Times New Roman" w:cs="Times New Roman"/>
          <w:sz w:val="28"/>
          <w:szCs w:val="28"/>
        </w:rPr>
        <w:t>«Руслан и Людмила», квартет «Какое чудное мгновенье»), вариациях (Шуман «Симфонические этюды», вар.4), инструментальных пьесах.</w:t>
      </w:r>
      <w:proofErr w:type="gramEnd"/>
      <w:r w:rsidRPr="00FC232F">
        <w:rPr>
          <w:rFonts w:ascii="Times New Roman" w:hAnsi="Times New Roman" w:cs="Times New Roman"/>
          <w:sz w:val="28"/>
          <w:szCs w:val="28"/>
        </w:rPr>
        <w:t xml:space="preserve"> Некоторой статичностью бесконечного канона объясняется то, что он почти не применяется в фуге.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Каноническая секвенция – разновидность бесконечного канона, который возвращается к своему началу, но на другой высоте и повторяется без перерыва в имитировании. Каноническая секвенция I разряда пишется в вертикально-подвижном контрапункте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Применяется каноническая секвенция в неустойчивых построениях: интермедиях, р</w:t>
      </w:r>
      <w:r>
        <w:rPr>
          <w:rFonts w:ascii="Times New Roman" w:hAnsi="Times New Roman" w:cs="Times New Roman"/>
          <w:sz w:val="28"/>
          <w:szCs w:val="28"/>
        </w:rPr>
        <w:t>азработках, серединах, связках:</w:t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2384425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38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32F">
        <w:rPr>
          <w:rFonts w:ascii="Times New Roman" w:hAnsi="Times New Roman" w:cs="Times New Roman"/>
          <w:sz w:val="28"/>
          <w:szCs w:val="28"/>
        </w:rPr>
        <w:t>Выполнит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FC232F">
        <w:rPr>
          <w:rFonts w:ascii="Times New Roman" w:hAnsi="Times New Roman" w:cs="Times New Roman"/>
          <w:sz w:val="28"/>
          <w:szCs w:val="28"/>
        </w:rPr>
        <w:t xml:space="preserve"> задания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23864" w:rsidRPr="0040678D" w:rsidRDefault="00323864" w:rsidP="00323864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 все примеры, данные в тексте</w:t>
      </w:r>
    </w:p>
    <w:p w:rsidR="00323864" w:rsidRPr="00D57C3B" w:rsidRDefault="00323864" w:rsidP="00323864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57C3B">
        <w:rPr>
          <w:rFonts w:ascii="Times New Roman" w:hAnsi="Times New Roman" w:cs="Times New Roman"/>
          <w:sz w:val="28"/>
          <w:szCs w:val="28"/>
        </w:rPr>
        <w:t>Определит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D57C3B">
        <w:rPr>
          <w:rFonts w:ascii="Times New Roman" w:hAnsi="Times New Roman" w:cs="Times New Roman"/>
          <w:sz w:val="28"/>
          <w:szCs w:val="28"/>
        </w:rPr>
        <w:t xml:space="preserve"> полифонические прием</w:t>
      </w:r>
      <w:r>
        <w:rPr>
          <w:rFonts w:ascii="Times New Roman" w:hAnsi="Times New Roman" w:cs="Times New Roman"/>
          <w:sz w:val="28"/>
          <w:szCs w:val="28"/>
        </w:rPr>
        <w:t>ы (описать):</w:t>
      </w:r>
    </w:p>
    <w:p w:rsidR="00323864" w:rsidRPr="00D57C3B" w:rsidRDefault="00323864" w:rsidP="0032386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57C3B">
        <w:rPr>
          <w:rFonts w:ascii="Times New Roman" w:hAnsi="Times New Roman" w:cs="Times New Roman"/>
          <w:sz w:val="28"/>
          <w:szCs w:val="28"/>
        </w:rPr>
        <w:t>Осипова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7C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7C3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57C3B">
        <w:rPr>
          <w:rFonts w:ascii="Times New Roman" w:hAnsi="Times New Roman" w:cs="Times New Roman"/>
          <w:sz w:val="28"/>
          <w:szCs w:val="28"/>
        </w:rPr>
        <w:t>тр. 56 №1, стр. 57 №</w:t>
      </w:r>
      <w:r>
        <w:rPr>
          <w:rFonts w:ascii="Times New Roman" w:hAnsi="Times New Roman" w:cs="Times New Roman"/>
          <w:sz w:val="28"/>
          <w:szCs w:val="28"/>
        </w:rPr>
        <w:t>4,5</w:t>
      </w: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3864" w:rsidRPr="00FC232F" w:rsidRDefault="00323864" w:rsidP="003238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80035"/>
    <w:multiLevelType w:val="hybridMultilevel"/>
    <w:tmpl w:val="A3FA5DAC"/>
    <w:lvl w:ilvl="0" w:tplc="1B24890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E504CE"/>
    <w:multiLevelType w:val="hybridMultilevel"/>
    <w:tmpl w:val="29EA838C"/>
    <w:lvl w:ilvl="0" w:tplc="04190019">
      <w:start w:val="1"/>
      <w:numFmt w:val="lowerLetter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C863BA7"/>
    <w:multiLevelType w:val="hybridMultilevel"/>
    <w:tmpl w:val="1430F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11A98"/>
    <w:multiLevelType w:val="hybridMultilevel"/>
    <w:tmpl w:val="FDD21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46450E"/>
    <w:multiLevelType w:val="hybridMultilevel"/>
    <w:tmpl w:val="C6E24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323864"/>
    <w:rsid w:val="002016EC"/>
    <w:rsid w:val="00323864"/>
    <w:rsid w:val="00470927"/>
    <w:rsid w:val="008A5E32"/>
    <w:rsid w:val="009152D6"/>
    <w:rsid w:val="00CF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3864"/>
    <w:pPr>
      <w:ind w:left="720"/>
      <w:contextualSpacing/>
    </w:pPr>
  </w:style>
  <w:style w:type="table" w:styleId="a4">
    <w:name w:val="Table Grid"/>
    <w:basedOn w:val="a1"/>
    <w:uiPriority w:val="59"/>
    <w:rsid w:val="00323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2</cp:revision>
  <dcterms:created xsi:type="dcterms:W3CDTF">2020-10-19T22:26:00Z</dcterms:created>
  <dcterms:modified xsi:type="dcterms:W3CDTF">2020-10-19T22:27:00Z</dcterms:modified>
</cp:coreProperties>
</file>