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33D7E" w14:textId="16B95D0A" w:rsidR="0039796F" w:rsidRPr="0039796F" w:rsidRDefault="0039796F" w:rsidP="003469DC">
      <w:pPr>
        <w:spacing w:line="240" w:lineRule="auto"/>
        <w:ind w:firstLine="0"/>
        <w:jc w:val="center"/>
        <w:rPr>
          <w:b/>
          <w:bCs/>
        </w:rPr>
      </w:pPr>
      <w:r w:rsidRPr="0039796F">
        <w:rPr>
          <w:b/>
          <w:bCs/>
        </w:rPr>
        <w:t xml:space="preserve">Задание магистрантам </w:t>
      </w:r>
      <w:proofErr w:type="spellStart"/>
      <w:r w:rsidRPr="0039796F">
        <w:rPr>
          <w:b/>
          <w:bCs/>
        </w:rPr>
        <w:t>ПДОмз</w:t>
      </w:r>
      <w:proofErr w:type="spellEnd"/>
      <w:r w:rsidRPr="0039796F">
        <w:rPr>
          <w:b/>
          <w:bCs/>
        </w:rPr>
        <w:t xml:space="preserve"> по подготовке</w:t>
      </w:r>
    </w:p>
    <w:p w14:paraId="184E6D5A" w14:textId="6032FEE1" w:rsidR="0039796F" w:rsidRPr="0039796F" w:rsidRDefault="0039796F" w:rsidP="003469DC">
      <w:pPr>
        <w:spacing w:line="240" w:lineRule="auto"/>
        <w:ind w:firstLine="0"/>
        <w:jc w:val="center"/>
        <w:rPr>
          <w:b/>
          <w:bCs/>
        </w:rPr>
      </w:pPr>
      <w:r w:rsidRPr="0039796F">
        <w:rPr>
          <w:b/>
          <w:bCs/>
        </w:rPr>
        <w:t>к</w:t>
      </w:r>
      <w:r w:rsidRPr="0039796F">
        <w:rPr>
          <w:b/>
          <w:bCs/>
        </w:rPr>
        <w:t>урсов</w:t>
      </w:r>
      <w:r w:rsidRPr="0039796F">
        <w:rPr>
          <w:b/>
          <w:bCs/>
        </w:rPr>
        <w:t>ой</w:t>
      </w:r>
      <w:r w:rsidRPr="0039796F">
        <w:rPr>
          <w:b/>
          <w:bCs/>
        </w:rPr>
        <w:t xml:space="preserve"> работ</w:t>
      </w:r>
      <w:r w:rsidRPr="0039796F">
        <w:rPr>
          <w:b/>
          <w:bCs/>
        </w:rPr>
        <w:t>ы</w:t>
      </w:r>
      <w:r w:rsidRPr="0039796F">
        <w:rPr>
          <w:b/>
          <w:bCs/>
        </w:rPr>
        <w:t xml:space="preserve"> по модулю "Проектный"</w:t>
      </w:r>
    </w:p>
    <w:p w14:paraId="29FC3E08" w14:textId="77777777" w:rsidR="0039796F" w:rsidRDefault="0039796F" w:rsidP="003469DC">
      <w:pPr>
        <w:spacing w:line="240" w:lineRule="auto"/>
      </w:pPr>
    </w:p>
    <w:p w14:paraId="758AC686" w14:textId="095761E7" w:rsidR="0039796F" w:rsidRDefault="0039796F" w:rsidP="003469DC">
      <w:pPr>
        <w:spacing w:line="240" w:lineRule="auto"/>
      </w:pPr>
      <w:r>
        <w:t xml:space="preserve">Курсовая работа является подготовительным этапом для написания выпускной квалификационной работы магистранта и как правило, входит впоследствии в </w:t>
      </w:r>
      <w:r w:rsidR="004352C9">
        <w:t xml:space="preserve">ВКР </w:t>
      </w:r>
      <w:r>
        <w:t>в качестве одной из глав.</w:t>
      </w:r>
    </w:p>
    <w:p w14:paraId="4A38C776" w14:textId="6B4D14ED" w:rsidR="004352C9" w:rsidRDefault="004352C9" w:rsidP="003469DC">
      <w:pPr>
        <w:spacing w:line="240" w:lineRule="auto"/>
      </w:pPr>
      <w:r>
        <w:t xml:space="preserve">Курсовая работа должна иметь педагогическую направленность, методический характер и опираться на личный опыт магистранта. Желательно, чтобы в курсовой работе был разработан практико-ориентированный проект, нацеленный на решение конкретных профессиональных задач магистранта. Это будет полезно и для учебной, и для профессиональной деятельности. </w:t>
      </w:r>
    </w:p>
    <w:p w14:paraId="0728A5C3" w14:textId="60B393B3" w:rsidR="004352C9" w:rsidRDefault="004352C9" w:rsidP="003469DC">
      <w:pPr>
        <w:spacing w:line="240" w:lineRule="auto"/>
      </w:pPr>
      <w:r>
        <w:t xml:space="preserve">Можно использовать в названии категории, пройденные по </w:t>
      </w:r>
      <w:r w:rsidR="000B4169">
        <w:t>изученным</w:t>
      </w:r>
      <w:r>
        <w:t xml:space="preserve"> учебным дисциплинам, такие как «Проектные технологии в дополнительном образовании», «Факторы», «Технологии», «</w:t>
      </w:r>
      <w:r w:rsidR="000B4169">
        <w:t>С</w:t>
      </w:r>
      <w:r>
        <w:t xml:space="preserve">редства осуществления» </w:t>
      </w:r>
      <w:r w:rsidR="000B4169">
        <w:t xml:space="preserve">… </w:t>
      </w:r>
      <w:r>
        <w:t xml:space="preserve">педагогической деятельности в ДО и т.п. </w:t>
      </w:r>
    </w:p>
    <w:p w14:paraId="643612BE" w14:textId="77777777" w:rsidR="008A4B7B" w:rsidRDefault="008A4B7B" w:rsidP="003469DC">
      <w:pPr>
        <w:spacing w:line="240" w:lineRule="auto"/>
      </w:pPr>
    </w:p>
    <w:p w14:paraId="0301E088" w14:textId="122C7D15" w:rsidR="008A4B7B" w:rsidRPr="008A4B7B" w:rsidRDefault="008A4B7B" w:rsidP="008A4B7B">
      <w:pPr>
        <w:spacing w:line="240" w:lineRule="auto"/>
        <w:rPr>
          <w:b/>
          <w:bCs/>
        </w:rPr>
      </w:pPr>
      <w:r w:rsidRPr="008A4B7B">
        <w:rPr>
          <w:b/>
          <w:bCs/>
        </w:rPr>
        <w:t xml:space="preserve">Порядок </w:t>
      </w:r>
      <w:r w:rsidRPr="008A4B7B">
        <w:rPr>
          <w:b/>
          <w:bCs/>
        </w:rPr>
        <w:t xml:space="preserve">выполнения курсовой работы: </w:t>
      </w:r>
    </w:p>
    <w:p w14:paraId="7A0F7F12" w14:textId="37063FF9" w:rsidR="008A4B7B" w:rsidRDefault="008A4B7B" w:rsidP="008A4B7B">
      <w:pPr>
        <w:spacing w:line="240" w:lineRule="auto"/>
      </w:pPr>
      <w:r>
        <w:t>1.</w:t>
      </w:r>
      <w:r>
        <w:tab/>
        <w:t xml:space="preserve">Определение </w:t>
      </w:r>
      <w:r>
        <w:t>темы</w:t>
      </w:r>
      <w:r>
        <w:t xml:space="preserve"> курсовой работы, </w:t>
      </w:r>
      <w:r>
        <w:t>ее</w:t>
      </w:r>
      <w:r>
        <w:t xml:space="preserve"> обсуждение с руководителем. </w:t>
      </w:r>
    </w:p>
    <w:p w14:paraId="3F8AC230" w14:textId="77777777" w:rsidR="008A4B7B" w:rsidRDefault="008A4B7B" w:rsidP="008A4B7B">
      <w:pPr>
        <w:spacing w:line="240" w:lineRule="auto"/>
      </w:pPr>
      <w:r>
        <w:t>2.</w:t>
      </w:r>
      <w:r>
        <w:tab/>
        <w:t xml:space="preserve">Выбор литературы, справочников и других источников по теме. </w:t>
      </w:r>
    </w:p>
    <w:p w14:paraId="49488487" w14:textId="77777777" w:rsidR="008A4B7B" w:rsidRDefault="008A4B7B" w:rsidP="008A4B7B">
      <w:pPr>
        <w:spacing w:line="240" w:lineRule="auto"/>
      </w:pPr>
      <w:r>
        <w:t>3.</w:t>
      </w:r>
      <w:r>
        <w:tab/>
        <w:t xml:space="preserve">Изучение необходимой литературы и других источников по теме, фиксация на их основе нужной информации.  </w:t>
      </w:r>
    </w:p>
    <w:p w14:paraId="7E1107C1" w14:textId="23A6DC8A" w:rsidR="008A4B7B" w:rsidRDefault="008A4B7B" w:rsidP="008A4B7B">
      <w:pPr>
        <w:spacing w:line="240" w:lineRule="auto"/>
      </w:pPr>
      <w:r>
        <w:t>4.</w:t>
      </w:r>
      <w:r>
        <w:tab/>
        <w:t xml:space="preserve">Обоснование актуальности темы курсовой работы. </w:t>
      </w:r>
    </w:p>
    <w:p w14:paraId="6E6379B6" w14:textId="53674EF5" w:rsidR="008A4B7B" w:rsidRDefault="008A4B7B" w:rsidP="008A4B7B">
      <w:pPr>
        <w:spacing w:line="240" w:lineRule="auto"/>
      </w:pPr>
      <w:r>
        <w:t>5.</w:t>
      </w:r>
      <w:r>
        <w:tab/>
        <w:t xml:space="preserve">Определение структуры курсовой работы. </w:t>
      </w:r>
    </w:p>
    <w:p w14:paraId="79412C08" w14:textId="77777777" w:rsidR="008A4B7B" w:rsidRDefault="008A4B7B" w:rsidP="008A4B7B">
      <w:pPr>
        <w:spacing w:line="240" w:lineRule="auto"/>
      </w:pPr>
      <w:r>
        <w:t>6.</w:t>
      </w:r>
      <w:r>
        <w:tab/>
        <w:t xml:space="preserve">Анализ литературы по теме исследования и грамотное изложение состояния изученного вопроса, проблемы, выполнения проектного задания. </w:t>
      </w:r>
    </w:p>
    <w:p w14:paraId="544324EB" w14:textId="3C62F789" w:rsidR="008A4B7B" w:rsidRDefault="008A4B7B" w:rsidP="008A4B7B">
      <w:pPr>
        <w:spacing w:line="240" w:lineRule="auto"/>
      </w:pPr>
      <w:r>
        <w:t>7.</w:t>
      </w:r>
      <w:r>
        <w:tab/>
        <w:t xml:space="preserve">Поиск, анализ и обобщение опыта разработки проблемы, задания. </w:t>
      </w:r>
    </w:p>
    <w:p w14:paraId="2EEC2882" w14:textId="3FEA5191" w:rsidR="008A4B7B" w:rsidRDefault="008A4B7B" w:rsidP="008A4B7B">
      <w:pPr>
        <w:spacing w:line="240" w:lineRule="auto"/>
      </w:pPr>
      <w:r>
        <w:t>8.</w:t>
      </w:r>
      <w:r>
        <w:tab/>
        <w:t xml:space="preserve">Написание введения, теоретической части, пояснительной записки курсовой работы. </w:t>
      </w:r>
    </w:p>
    <w:p w14:paraId="34DAD49A" w14:textId="0979DF44" w:rsidR="008A4B7B" w:rsidRDefault="008A4B7B" w:rsidP="008A4B7B">
      <w:pPr>
        <w:spacing w:line="240" w:lineRule="auto"/>
      </w:pPr>
      <w:r>
        <w:t>9.</w:t>
      </w:r>
      <w:r>
        <w:tab/>
        <w:t xml:space="preserve">Предзащита курсовой работы. </w:t>
      </w:r>
    </w:p>
    <w:p w14:paraId="4A1AD576" w14:textId="09CC3A69" w:rsidR="008A4B7B" w:rsidRDefault="008A4B7B" w:rsidP="008A4B7B">
      <w:pPr>
        <w:spacing w:line="240" w:lineRule="auto"/>
      </w:pPr>
      <w:r>
        <w:t xml:space="preserve">10.Подготовка и реализация проекта (методического или технологического),  оформление документов практической части работы. </w:t>
      </w:r>
    </w:p>
    <w:p w14:paraId="027BEE95" w14:textId="77777777" w:rsidR="008A4B7B" w:rsidRDefault="008A4B7B" w:rsidP="008A4B7B">
      <w:pPr>
        <w:spacing w:line="240" w:lineRule="auto"/>
      </w:pPr>
      <w:r>
        <w:t>11.</w:t>
      </w:r>
      <w:r>
        <w:tab/>
        <w:t xml:space="preserve">Составление списка литературы. </w:t>
      </w:r>
    </w:p>
    <w:p w14:paraId="677C6E04" w14:textId="1B480BC8" w:rsidR="008A4B7B" w:rsidRDefault="008A4B7B" w:rsidP="008A4B7B">
      <w:pPr>
        <w:spacing w:line="240" w:lineRule="auto"/>
      </w:pPr>
      <w:r>
        <w:t>12.</w:t>
      </w:r>
      <w:r>
        <w:tab/>
        <w:t xml:space="preserve">Подготовка и оформление приложений, титульного листа, подготовка к публичной защите курсовой работы. </w:t>
      </w:r>
    </w:p>
    <w:p w14:paraId="79B9D56A" w14:textId="4A941A64" w:rsidR="008A4B7B" w:rsidRDefault="008A4B7B" w:rsidP="008A4B7B">
      <w:pPr>
        <w:spacing w:line="240" w:lineRule="auto"/>
      </w:pPr>
      <w:r>
        <w:t>13.</w:t>
      </w:r>
      <w:r>
        <w:tab/>
        <w:t>Защита курсовой работы.</w:t>
      </w:r>
    </w:p>
    <w:p w14:paraId="2EC5434C" w14:textId="77777777" w:rsidR="008A4B7B" w:rsidRDefault="008A4B7B" w:rsidP="008A4B7B">
      <w:pPr>
        <w:spacing w:line="240" w:lineRule="auto"/>
      </w:pPr>
    </w:p>
    <w:p w14:paraId="1B797952" w14:textId="6F47AC6F" w:rsidR="004352C9" w:rsidRPr="008A4B7B" w:rsidRDefault="004352C9" w:rsidP="003469DC">
      <w:pPr>
        <w:spacing w:line="240" w:lineRule="auto"/>
        <w:rPr>
          <w:b/>
          <w:bCs/>
        </w:rPr>
      </w:pPr>
      <w:r w:rsidRPr="008A4B7B">
        <w:rPr>
          <w:b/>
          <w:bCs/>
        </w:rPr>
        <w:t xml:space="preserve">Предлагаемые темы носят примерный характер и </w:t>
      </w:r>
      <w:r w:rsidR="000B4169" w:rsidRPr="008A4B7B">
        <w:rPr>
          <w:b/>
          <w:bCs/>
        </w:rPr>
        <w:t>предполагают</w:t>
      </w:r>
      <w:r w:rsidRPr="008A4B7B">
        <w:rPr>
          <w:b/>
          <w:bCs/>
        </w:rPr>
        <w:t xml:space="preserve"> обсуждени</w:t>
      </w:r>
      <w:r w:rsidR="000B4169" w:rsidRPr="008A4B7B">
        <w:rPr>
          <w:b/>
          <w:bCs/>
        </w:rPr>
        <w:t>е</w:t>
      </w:r>
      <w:r w:rsidRPr="008A4B7B">
        <w:rPr>
          <w:b/>
          <w:bCs/>
        </w:rPr>
        <w:t xml:space="preserve"> с научным руководителем. </w:t>
      </w:r>
    </w:p>
    <w:p w14:paraId="3278FA0F" w14:textId="661DD6C2" w:rsidR="003469DC" w:rsidRDefault="003469DC" w:rsidP="003469DC">
      <w:pPr>
        <w:spacing w:line="240" w:lineRule="auto"/>
      </w:pPr>
    </w:p>
    <w:p w14:paraId="21C4AAFE" w14:textId="60C8472F" w:rsidR="003469DC" w:rsidRPr="003469DC" w:rsidRDefault="003469DC" w:rsidP="003469DC">
      <w:pPr>
        <w:spacing w:line="240" w:lineRule="auto"/>
        <w:rPr>
          <w:b/>
          <w:bCs/>
        </w:rPr>
      </w:pPr>
      <w:r w:rsidRPr="003469DC">
        <w:rPr>
          <w:b/>
          <w:bCs/>
        </w:rPr>
        <w:t xml:space="preserve">Примерные темы курсовых работ: </w:t>
      </w:r>
    </w:p>
    <w:p w14:paraId="7E5FB9CD" w14:textId="77777777" w:rsidR="003469DC" w:rsidRDefault="003469DC" w:rsidP="003469DC">
      <w:pPr>
        <w:spacing w:line="240" w:lineRule="auto"/>
      </w:pPr>
    </w:p>
    <w:p w14:paraId="3608BCA9" w14:textId="6C50AEDB" w:rsidR="004352C9" w:rsidRDefault="004352C9" w:rsidP="003469DC">
      <w:pPr>
        <w:spacing w:line="240" w:lineRule="auto"/>
      </w:pPr>
      <w:r>
        <w:t>1.</w:t>
      </w:r>
      <w:r>
        <w:tab/>
        <w:t xml:space="preserve">Модель работы педагога дополнительного образования по адаптации подростков в условиях детского объединения </w:t>
      </w:r>
    </w:p>
    <w:p w14:paraId="083A75F1" w14:textId="77777777" w:rsidR="004352C9" w:rsidRDefault="004352C9" w:rsidP="003469DC">
      <w:pPr>
        <w:spacing w:line="240" w:lineRule="auto"/>
      </w:pPr>
      <w:r>
        <w:lastRenderedPageBreak/>
        <w:t>2.</w:t>
      </w:r>
      <w:r>
        <w:tab/>
        <w:t xml:space="preserve">Проблема профессиональной компетентности педагога дополнительного образования как условие эффективности профессиональной деятельности </w:t>
      </w:r>
    </w:p>
    <w:p w14:paraId="45CB4A29" w14:textId="77777777" w:rsidR="004352C9" w:rsidRDefault="004352C9" w:rsidP="003469DC">
      <w:pPr>
        <w:spacing w:line="240" w:lineRule="auto"/>
      </w:pPr>
      <w:r>
        <w:t>3.</w:t>
      </w:r>
      <w:r>
        <w:tab/>
        <w:t xml:space="preserve">Модель социально-педагогического сопровождения одаренных детей в учреждении дополнительного образования </w:t>
      </w:r>
    </w:p>
    <w:p w14:paraId="22E8D5CC" w14:textId="77777777" w:rsidR="004352C9" w:rsidRDefault="004352C9" w:rsidP="003469DC">
      <w:pPr>
        <w:spacing w:line="240" w:lineRule="auto"/>
      </w:pPr>
      <w:r>
        <w:t>4.</w:t>
      </w:r>
      <w:r>
        <w:tab/>
        <w:t xml:space="preserve">Модель работы педагога дополнительного образования по профессиональному самоопределению детей подросткового возраста. </w:t>
      </w:r>
    </w:p>
    <w:p w14:paraId="595EB0D9" w14:textId="77777777" w:rsidR="004352C9" w:rsidRDefault="004352C9" w:rsidP="003469DC">
      <w:pPr>
        <w:spacing w:line="240" w:lineRule="auto"/>
      </w:pPr>
      <w:r>
        <w:t>5.</w:t>
      </w:r>
      <w:r>
        <w:tab/>
        <w:t xml:space="preserve">Профессиональные требования к имиджу педагога дополнительного образования как условия успешной педагогической деятельности </w:t>
      </w:r>
    </w:p>
    <w:p w14:paraId="20B36873" w14:textId="77777777" w:rsidR="004352C9" w:rsidRDefault="004352C9" w:rsidP="003469DC">
      <w:pPr>
        <w:spacing w:line="240" w:lineRule="auto"/>
      </w:pPr>
      <w:r>
        <w:t>6.</w:t>
      </w:r>
      <w:r>
        <w:tab/>
        <w:t xml:space="preserve">Формы и методы внеурочной деятельности в школе как условие всестороннего развития личности ребенка. </w:t>
      </w:r>
    </w:p>
    <w:p w14:paraId="1DBAC1AC" w14:textId="77777777" w:rsidR="004352C9" w:rsidRDefault="004352C9" w:rsidP="003469DC">
      <w:pPr>
        <w:spacing w:line="240" w:lineRule="auto"/>
      </w:pPr>
      <w:r>
        <w:t>7.</w:t>
      </w:r>
      <w:r>
        <w:tab/>
        <w:t xml:space="preserve">Современные формы детских объединений в системе дополнительного образования как фактор социализации детей </w:t>
      </w:r>
    </w:p>
    <w:p w14:paraId="20A49850" w14:textId="77777777" w:rsidR="004352C9" w:rsidRDefault="004352C9" w:rsidP="003469DC">
      <w:pPr>
        <w:spacing w:line="240" w:lineRule="auto"/>
      </w:pPr>
      <w:r>
        <w:t>8.</w:t>
      </w:r>
      <w:r>
        <w:tab/>
        <w:t xml:space="preserve">Социально-психологическая совместимость членов детского творческого объединения, как фактор успешной социализации </w:t>
      </w:r>
    </w:p>
    <w:p w14:paraId="6573EAB6" w14:textId="77777777" w:rsidR="004352C9" w:rsidRDefault="004352C9" w:rsidP="003469DC">
      <w:pPr>
        <w:spacing w:line="240" w:lineRule="auto"/>
      </w:pPr>
      <w:r>
        <w:t>9.</w:t>
      </w:r>
      <w:r>
        <w:tab/>
        <w:t xml:space="preserve">Система работы педагога дополнительного образования по профилактике компьютерной зависимости у детей подросткового возраста </w:t>
      </w:r>
    </w:p>
    <w:p w14:paraId="2B00240E" w14:textId="77777777" w:rsidR="004352C9" w:rsidRDefault="004352C9" w:rsidP="003469DC">
      <w:pPr>
        <w:spacing w:line="240" w:lineRule="auto"/>
      </w:pPr>
      <w:r>
        <w:t>10.</w:t>
      </w:r>
      <w:r>
        <w:tab/>
        <w:t xml:space="preserve">Система работы с родителями в системе дополнительного образования, как условие успешной педагогической деятельности. </w:t>
      </w:r>
    </w:p>
    <w:p w14:paraId="3F74020E" w14:textId="61BA0751" w:rsidR="004352C9" w:rsidRDefault="004352C9" w:rsidP="003469DC">
      <w:pPr>
        <w:spacing w:line="240" w:lineRule="auto"/>
      </w:pPr>
      <w:r>
        <w:t>11.</w:t>
      </w:r>
      <w:r>
        <w:tab/>
        <w:t xml:space="preserve">Социально-психологические </w:t>
      </w:r>
      <w:r>
        <w:tab/>
        <w:t xml:space="preserve">методы коррекции деструктивных взаимоотношений </w:t>
      </w:r>
    </w:p>
    <w:p w14:paraId="607FAC2D" w14:textId="77777777" w:rsidR="004352C9" w:rsidRDefault="004352C9" w:rsidP="003469DC">
      <w:pPr>
        <w:spacing w:line="240" w:lineRule="auto"/>
      </w:pPr>
      <w:r>
        <w:t>12.</w:t>
      </w:r>
      <w:r>
        <w:tab/>
        <w:t xml:space="preserve">Особенности проявления лидерства в творческом коллективе </w:t>
      </w:r>
    </w:p>
    <w:p w14:paraId="1CFD1311" w14:textId="77777777" w:rsidR="004352C9" w:rsidRDefault="004352C9" w:rsidP="003469DC">
      <w:pPr>
        <w:spacing w:line="240" w:lineRule="auto"/>
      </w:pPr>
      <w:r>
        <w:t>13.</w:t>
      </w:r>
      <w:r>
        <w:tab/>
        <w:t xml:space="preserve">Влияние малой социальной группы на развитие самооценки подростков </w:t>
      </w:r>
    </w:p>
    <w:p w14:paraId="33D1290D" w14:textId="77777777" w:rsidR="004352C9" w:rsidRDefault="004352C9" w:rsidP="003469DC">
      <w:pPr>
        <w:spacing w:line="240" w:lineRule="auto"/>
      </w:pPr>
      <w:r>
        <w:t>14.</w:t>
      </w:r>
      <w:r>
        <w:tab/>
        <w:t xml:space="preserve">Влияние групповой сплочённости на конформизм подростков </w:t>
      </w:r>
    </w:p>
    <w:p w14:paraId="7A20A233" w14:textId="77777777" w:rsidR="004352C9" w:rsidRDefault="004352C9" w:rsidP="003469DC">
      <w:pPr>
        <w:spacing w:line="240" w:lineRule="auto"/>
      </w:pPr>
      <w:r>
        <w:t>15.</w:t>
      </w:r>
      <w:r>
        <w:tab/>
        <w:t xml:space="preserve">Использование лингвистических игр во внеурочной деятельности подростка </w:t>
      </w:r>
    </w:p>
    <w:p w14:paraId="50FB6D7F" w14:textId="77777777" w:rsidR="004352C9" w:rsidRDefault="004352C9" w:rsidP="003469DC">
      <w:pPr>
        <w:spacing w:line="240" w:lineRule="auto"/>
      </w:pPr>
      <w:r>
        <w:t>16.</w:t>
      </w:r>
      <w:r>
        <w:tab/>
        <w:t xml:space="preserve">Гендерные особенности профессионального самоопределения подростков. </w:t>
      </w:r>
    </w:p>
    <w:p w14:paraId="58A47B6D" w14:textId="77777777" w:rsidR="004352C9" w:rsidRDefault="004352C9" w:rsidP="003469DC">
      <w:pPr>
        <w:spacing w:line="240" w:lineRule="auto"/>
      </w:pPr>
      <w:r>
        <w:t>17.</w:t>
      </w:r>
      <w:r>
        <w:tab/>
        <w:t xml:space="preserve">Средства развития эмоциональности в подростковом возрасте во внеурочной деятельности </w:t>
      </w:r>
    </w:p>
    <w:p w14:paraId="391FD9B8" w14:textId="77777777" w:rsidR="004352C9" w:rsidRDefault="004352C9" w:rsidP="003469DC">
      <w:pPr>
        <w:spacing w:line="240" w:lineRule="auto"/>
      </w:pPr>
      <w:r>
        <w:t>18.</w:t>
      </w:r>
      <w:r>
        <w:tab/>
        <w:t xml:space="preserve">Эстетическое воспитание в системе дополнительного образования </w:t>
      </w:r>
    </w:p>
    <w:p w14:paraId="15F02882" w14:textId="77777777" w:rsidR="004352C9" w:rsidRDefault="004352C9" w:rsidP="003469DC">
      <w:pPr>
        <w:spacing w:line="240" w:lineRule="auto"/>
      </w:pPr>
      <w:r>
        <w:t xml:space="preserve">19.Экологическое и экономическое образование средствами досуговой деятельности </w:t>
      </w:r>
    </w:p>
    <w:p w14:paraId="394ED3B3" w14:textId="77777777" w:rsidR="004352C9" w:rsidRDefault="004352C9" w:rsidP="003469DC">
      <w:pPr>
        <w:spacing w:line="240" w:lineRule="auto"/>
      </w:pPr>
      <w:r>
        <w:t>20.</w:t>
      </w:r>
      <w:r>
        <w:tab/>
        <w:t xml:space="preserve">Воспитательный потенциал музея в образовательном учреждении. </w:t>
      </w:r>
    </w:p>
    <w:p w14:paraId="201C5704" w14:textId="2BAF1F5A" w:rsidR="004352C9" w:rsidRDefault="004352C9" w:rsidP="003469DC">
      <w:pPr>
        <w:spacing w:line="240" w:lineRule="auto"/>
      </w:pPr>
      <w:r>
        <w:t>21.</w:t>
      </w:r>
      <w:r>
        <w:tab/>
        <w:t xml:space="preserve">Значение многообразия культурно-досуговой деятельности для подростков </w:t>
      </w:r>
    </w:p>
    <w:p w14:paraId="7A42F7E3" w14:textId="534DA847" w:rsidR="004352C9" w:rsidRDefault="004352C9" w:rsidP="003469DC">
      <w:pPr>
        <w:spacing w:line="240" w:lineRule="auto"/>
      </w:pPr>
      <w:r>
        <w:t>22.</w:t>
      </w:r>
      <w:r>
        <w:tab/>
        <w:t xml:space="preserve">Воспитательный </w:t>
      </w:r>
      <w:r>
        <w:tab/>
        <w:t xml:space="preserve">потенциал самообразования. </w:t>
      </w:r>
      <w:r>
        <w:tab/>
        <w:t xml:space="preserve">Инновационная деятельность образовательной организации </w:t>
      </w:r>
    </w:p>
    <w:p w14:paraId="762CAB95" w14:textId="77777777" w:rsidR="004352C9" w:rsidRDefault="004352C9" w:rsidP="003469DC">
      <w:pPr>
        <w:spacing w:line="240" w:lineRule="auto"/>
      </w:pPr>
      <w:r>
        <w:t>23.</w:t>
      </w:r>
      <w:r>
        <w:tab/>
        <w:t xml:space="preserve">Использование педагогических технологий в условиях дополнительного образования </w:t>
      </w:r>
    </w:p>
    <w:p w14:paraId="2ABF7787" w14:textId="2A1DC650" w:rsidR="004352C9" w:rsidRDefault="004352C9" w:rsidP="003469DC">
      <w:pPr>
        <w:spacing w:line="240" w:lineRule="auto"/>
      </w:pPr>
      <w:r>
        <w:t>24.</w:t>
      </w:r>
      <w:r>
        <w:tab/>
        <w:t xml:space="preserve">Место инновационной политики УДОД в Концепции развития дополнительного образования </w:t>
      </w:r>
    </w:p>
    <w:p w14:paraId="0E594E63" w14:textId="2A07B0BA" w:rsidR="004352C9" w:rsidRDefault="004352C9" w:rsidP="003469DC">
      <w:pPr>
        <w:spacing w:line="240" w:lineRule="auto"/>
      </w:pPr>
      <w:r>
        <w:lastRenderedPageBreak/>
        <w:t>25.</w:t>
      </w:r>
      <w:r>
        <w:tab/>
        <w:t xml:space="preserve">Реализация программы дополнительного образования для детей  …  возраста в условиях ……. школы, ДОУ </w:t>
      </w:r>
    </w:p>
    <w:p w14:paraId="1320E55D" w14:textId="77777777" w:rsidR="004352C9" w:rsidRDefault="004352C9" w:rsidP="003469DC">
      <w:pPr>
        <w:spacing w:line="240" w:lineRule="auto"/>
      </w:pPr>
      <w:r>
        <w:t>26.</w:t>
      </w:r>
      <w:r>
        <w:tab/>
        <w:t xml:space="preserve">Организация деятельности по развитию математических способностей у школьников в условиях секции по игре в шахматы </w:t>
      </w:r>
    </w:p>
    <w:p w14:paraId="7245A068" w14:textId="77777777" w:rsidR="004352C9" w:rsidRDefault="004352C9" w:rsidP="003469DC">
      <w:pPr>
        <w:spacing w:line="240" w:lineRule="auto"/>
      </w:pPr>
      <w:r>
        <w:t>35.</w:t>
      </w:r>
      <w:r>
        <w:tab/>
        <w:t xml:space="preserve">Праздник в контексте проблем сферы досуга </w:t>
      </w:r>
    </w:p>
    <w:p w14:paraId="7427AAAB" w14:textId="77777777" w:rsidR="004352C9" w:rsidRDefault="004352C9" w:rsidP="003469DC">
      <w:pPr>
        <w:spacing w:line="240" w:lineRule="auto"/>
      </w:pPr>
      <w:r>
        <w:t>36.</w:t>
      </w:r>
      <w:r>
        <w:tab/>
        <w:t xml:space="preserve">Обеспечения безопасности при организации массовых мероприятий </w:t>
      </w:r>
    </w:p>
    <w:p w14:paraId="30CB49C0" w14:textId="77777777" w:rsidR="004352C9" w:rsidRDefault="004352C9" w:rsidP="003469DC">
      <w:pPr>
        <w:spacing w:line="240" w:lineRule="auto"/>
      </w:pPr>
      <w:r>
        <w:t>37.</w:t>
      </w:r>
      <w:r>
        <w:tab/>
        <w:t xml:space="preserve">Технология организации массовых игр. </w:t>
      </w:r>
    </w:p>
    <w:p w14:paraId="01D90652" w14:textId="77777777" w:rsidR="004352C9" w:rsidRDefault="004352C9" w:rsidP="003469DC">
      <w:pPr>
        <w:spacing w:line="240" w:lineRule="auto"/>
      </w:pPr>
      <w:r>
        <w:t>38.</w:t>
      </w:r>
      <w:r>
        <w:tab/>
        <w:t xml:space="preserve">Особенности современных детских творческих объединений </w:t>
      </w:r>
    </w:p>
    <w:p w14:paraId="7DD43AC6" w14:textId="2953502A" w:rsidR="004352C9" w:rsidRDefault="004352C9" w:rsidP="003469DC">
      <w:pPr>
        <w:spacing w:line="240" w:lineRule="auto"/>
      </w:pPr>
      <w:r>
        <w:t>39.</w:t>
      </w:r>
      <w:r>
        <w:tab/>
        <w:t xml:space="preserve">Использование диагностических методик в процессе организации деятельности детских творческих объединений </w:t>
      </w:r>
    </w:p>
    <w:p w14:paraId="3000C558" w14:textId="77777777" w:rsidR="004352C9" w:rsidRDefault="004352C9" w:rsidP="003469DC">
      <w:pPr>
        <w:spacing w:line="240" w:lineRule="auto"/>
      </w:pPr>
      <w:r>
        <w:t>46.</w:t>
      </w:r>
      <w:r>
        <w:tab/>
        <w:t xml:space="preserve">Игровые методы в работе педагога дополнительного образования </w:t>
      </w:r>
    </w:p>
    <w:p w14:paraId="289F99E9" w14:textId="77777777" w:rsidR="004352C9" w:rsidRDefault="004352C9" w:rsidP="003469DC">
      <w:pPr>
        <w:spacing w:line="240" w:lineRule="auto"/>
      </w:pPr>
      <w:r>
        <w:t>47.</w:t>
      </w:r>
      <w:r>
        <w:tab/>
        <w:t xml:space="preserve">Использование элементов социально-психологического тренинга в работе педагога дополнительного образования </w:t>
      </w:r>
    </w:p>
    <w:p w14:paraId="0DE04A6D" w14:textId="77777777" w:rsidR="004352C9" w:rsidRDefault="004352C9" w:rsidP="003469DC">
      <w:pPr>
        <w:spacing w:line="240" w:lineRule="auto"/>
      </w:pPr>
      <w:r>
        <w:t>48.</w:t>
      </w:r>
      <w:r>
        <w:tab/>
        <w:t xml:space="preserve">Патриотическое воспитание младших школьников средствами музейной педагогики </w:t>
      </w:r>
    </w:p>
    <w:p w14:paraId="7093F5B6" w14:textId="77777777" w:rsidR="004352C9" w:rsidRDefault="004352C9" w:rsidP="003469DC">
      <w:pPr>
        <w:spacing w:line="240" w:lineRule="auto"/>
      </w:pPr>
      <w:r>
        <w:t>49.</w:t>
      </w:r>
      <w:r>
        <w:tab/>
        <w:t xml:space="preserve">Мини-музей в детском саду как средство воспитания и образования </w:t>
      </w:r>
    </w:p>
    <w:p w14:paraId="77463735" w14:textId="77777777" w:rsidR="004352C9" w:rsidRDefault="004352C9" w:rsidP="003469DC">
      <w:pPr>
        <w:spacing w:line="240" w:lineRule="auto"/>
      </w:pPr>
      <w:r>
        <w:t xml:space="preserve">50.Музейная образовательная среда в формировании культурного опыта учащихся средней школы </w:t>
      </w:r>
    </w:p>
    <w:p w14:paraId="5BC0E244" w14:textId="77777777" w:rsidR="004352C9" w:rsidRDefault="004352C9" w:rsidP="003469DC">
      <w:pPr>
        <w:spacing w:line="240" w:lineRule="auto"/>
      </w:pPr>
      <w:r>
        <w:t>51.</w:t>
      </w:r>
      <w:r>
        <w:tab/>
        <w:t xml:space="preserve">Роль музейного пространства в освоении образовательных программ средней школы </w:t>
      </w:r>
    </w:p>
    <w:p w14:paraId="11B527D8" w14:textId="4B6C7750" w:rsidR="004352C9" w:rsidRDefault="004352C9" w:rsidP="003469DC">
      <w:pPr>
        <w:spacing w:line="240" w:lineRule="auto"/>
      </w:pPr>
      <w:r>
        <w:t>52.</w:t>
      </w:r>
      <w:r>
        <w:tab/>
        <w:t xml:space="preserve">Приобщение детей к народной культуре средствами организации экскурсий в музеи </w:t>
      </w:r>
    </w:p>
    <w:p w14:paraId="6DC6347A" w14:textId="77777777" w:rsidR="004352C9" w:rsidRDefault="004352C9" w:rsidP="003469DC">
      <w:pPr>
        <w:spacing w:line="240" w:lineRule="auto"/>
      </w:pPr>
      <w:r>
        <w:t>53.</w:t>
      </w:r>
      <w:r>
        <w:tab/>
        <w:t xml:space="preserve">Школьный музей в профориентационной работе </w:t>
      </w:r>
    </w:p>
    <w:p w14:paraId="67D81033" w14:textId="77777777" w:rsidR="004352C9" w:rsidRDefault="004352C9" w:rsidP="003469DC">
      <w:pPr>
        <w:spacing w:line="240" w:lineRule="auto"/>
      </w:pPr>
      <w:r>
        <w:t>54.</w:t>
      </w:r>
      <w:r>
        <w:tab/>
        <w:t xml:space="preserve">Школьный музей в социализации учащихся среднего звена общеобразовательной школы       </w:t>
      </w:r>
    </w:p>
    <w:p w14:paraId="294DC7A3" w14:textId="66F2534F" w:rsidR="0039796F" w:rsidRDefault="004352C9" w:rsidP="003469DC">
      <w:pPr>
        <w:spacing w:line="240" w:lineRule="auto"/>
      </w:pPr>
      <w:r>
        <w:t>55.</w:t>
      </w:r>
      <w:r>
        <w:tab/>
        <w:t>Экскурсия в образовательном процессе учащихся средней школы</w:t>
      </w:r>
    </w:p>
    <w:sectPr w:rsidR="0039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6F"/>
    <w:rsid w:val="000B4169"/>
    <w:rsid w:val="003469DC"/>
    <w:rsid w:val="0039796F"/>
    <w:rsid w:val="004352C9"/>
    <w:rsid w:val="004C2A85"/>
    <w:rsid w:val="0063259A"/>
    <w:rsid w:val="006F3557"/>
    <w:rsid w:val="00730278"/>
    <w:rsid w:val="008A4B7B"/>
    <w:rsid w:val="00934415"/>
    <w:rsid w:val="00A71D8A"/>
    <w:rsid w:val="00C93244"/>
    <w:rsid w:val="00D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CDD1"/>
  <w15:chartTrackingRefBased/>
  <w15:docId w15:val="{0F8A494A-517E-4B3D-ACE8-DBA29225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8A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259A"/>
    <w:pPr>
      <w:keepNext/>
      <w:keepLines/>
      <w:spacing w:before="100" w:beforeAutospacing="1" w:after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259A"/>
    <w:pPr>
      <w:keepNext/>
      <w:keepLines/>
      <w:spacing w:after="2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0"/>
    <w:link w:val="30"/>
    <w:uiPriority w:val="9"/>
    <w:qFormat/>
    <w:rsid w:val="004C2A85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 w:cs="Cambria"/>
      <w:bCs/>
      <w:lang w:val="en-US" w:eastAsia="en-US" w:bidi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3259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63259A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uiPriority w:val="39"/>
    <w:unhideWhenUsed/>
    <w:rsid w:val="006F3557"/>
    <w:pPr>
      <w:ind w:left="280"/>
      <w:jc w:val="left"/>
    </w:pPr>
    <w:rPr>
      <w:szCs w:val="20"/>
    </w:rPr>
  </w:style>
  <w:style w:type="paragraph" w:styleId="11">
    <w:name w:val="toc 1"/>
    <w:basedOn w:val="a"/>
    <w:uiPriority w:val="39"/>
    <w:rsid w:val="006F3557"/>
    <w:pPr>
      <w:spacing w:before="120" w:after="120"/>
      <w:jc w:val="left"/>
    </w:pPr>
    <w:rPr>
      <w:bCs/>
      <w:szCs w:val="20"/>
    </w:rPr>
  </w:style>
  <w:style w:type="character" w:customStyle="1" w:styleId="30">
    <w:name w:val="Заголовок 3 Знак"/>
    <w:basedOn w:val="a1"/>
    <w:link w:val="3"/>
    <w:uiPriority w:val="9"/>
    <w:rsid w:val="004C2A85"/>
    <w:rPr>
      <w:rFonts w:ascii="Times New Roman" w:eastAsia="Times New Roman" w:hAnsi="Times New Roman" w:cs="Cambria"/>
      <w:bCs/>
      <w:sz w:val="28"/>
      <w:lang w:val="en-US" w:bidi="en-US"/>
    </w:rPr>
  </w:style>
  <w:style w:type="paragraph" w:styleId="a0">
    <w:name w:val="Body Text"/>
    <w:basedOn w:val="a"/>
    <w:link w:val="a4"/>
    <w:uiPriority w:val="99"/>
    <w:semiHidden/>
    <w:unhideWhenUsed/>
    <w:rsid w:val="004C2A8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C2A85"/>
    <w:rPr>
      <w:rFonts w:ascii="Times New Roman" w:hAnsi="Times New Roman" w:cs="Times New Roman"/>
      <w:sz w:val="28"/>
      <w:lang w:eastAsia="ar-SA"/>
    </w:rPr>
  </w:style>
  <w:style w:type="paragraph" w:styleId="31">
    <w:name w:val="toc 3"/>
    <w:basedOn w:val="a"/>
    <w:next w:val="a"/>
    <w:uiPriority w:val="39"/>
    <w:unhideWhenUsed/>
    <w:rsid w:val="006F3557"/>
    <w:pPr>
      <w:ind w:left="560"/>
      <w:jc w:val="left"/>
    </w:pPr>
    <w:rPr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3</cp:revision>
  <dcterms:created xsi:type="dcterms:W3CDTF">2020-11-11T13:51:00Z</dcterms:created>
  <dcterms:modified xsi:type="dcterms:W3CDTF">2020-11-11T14:40:00Z</dcterms:modified>
</cp:coreProperties>
</file>