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5B" w:rsidRPr="006803B8" w:rsidRDefault="00C4105B" w:rsidP="00A07AA8">
      <w:pPr>
        <w:pStyle w:val="a3"/>
        <w:spacing w:after="0" w:line="360" w:lineRule="auto"/>
        <w:ind w:left="71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0" w:name="_Toc61238682"/>
      <w:bookmarkStart w:id="1" w:name="_Toc61321136"/>
      <w:r>
        <w:rPr>
          <w:rFonts w:ascii="Times New Roman" w:hAnsi="Times New Roman" w:cs="Times New Roman"/>
          <w:b/>
          <w:sz w:val="32"/>
          <w:szCs w:val="32"/>
        </w:rPr>
        <w:t xml:space="preserve">Анализ </w:t>
      </w:r>
      <w:r w:rsidRPr="006803B8">
        <w:rPr>
          <w:rFonts w:ascii="Times New Roman" w:hAnsi="Times New Roman" w:cs="Times New Roman"/>
          <w:b/>
          <w:sz w:val="32"/>
          <w:szCs w:val="32"/>
        </w:rPr>
        <w:t>качества питьевой воды в системах централизованного водоснабжения в Забайкальском крае</w:t>
      </w:r>
      <w:bookmarkEnd w:id="0"/>
      <w:bookmarkEnd w:id="1"/>
    </w:p>
    <w:p w:rsidR="00C4105B" w:rsidRPr="000D6A34" w:rsidRDefault="00C4105B" w:rsidP="00C4105B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По данным Регионального информационного фонда социально-гигиенического мониторинга для оценки влияния качества питьевой воды на здоровье населения Забайкальского края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907180">
        <w:rPr>
          <w:rFonts w:ascii="Times New Roman" w:hAnsi="Times New Roman" w:cs="Times New Roman"/>
          <w:sz w:val="28"/>
          <w:szCs w:val="28"/>
        </w:rPr>
        <w:t xml:space="preserve"> исследования питьевой воды систем централизованного хозяйственно-питьевого водоснабжения в соответствии с утвержденными программами на 13 административных территориях Забайкальского края в 53 мониторинговых точках на сооружениях перед подачей в сеть и в разводящей сети. Контроль осуществлялся по бактериологическим, паразитологическим, санитарно-химическим показателям и показателям радиационной безопасности. </w:t>
      </w:r>
    </w:p>
    <w:p w:rsidR="00C4105B" w:rsidRPr="00907180" w:rsidRDefault="00C4105B" w:rsidP="00C4105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в</w:t>
      </w:r>
      <w:r w:rsidR="00A07AA8">
        <w:rPr>
          <w:sz w:val="28"/>
          <w:szCs w:val="28"/>
        </w:rPr>
        <w:t xml:space="preserve"> </w:t>
      </w:r>
      <w:r w:rsidRPr="00C033CE">
        <w:rPr>
          <w:sz w:val="28"/>
          <w:szCs w:val="28"/>
        </w:rPr>
        <w:t>2019</w:t>
      </w:r>
      <w:r w:rsidRPr="00907180">
        <w:rPr>
          <w:sz w:val="28"/>
          <w:szCs w:val="28"/>
        </w:rPr>
        <w:t xml:space="preserve"> году центром гигиены и эпидемиологии в Забайкальском крае было отобрано и исследовано 457 проб из систем централизованного водоснабжения на содержание 35 химических веществ. Превышения гигиенических нормативов были зарегистрированы в 265 пробах питьевой воды (58,0%). 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В </w:t>
      </w:r>
      <w:r w:rsidRPr="00C033CE">
        <w:rPr>
          <w:rFonts w:ascii="Times New Roman" w:hAnsi="Times New Roman" w:cs="Times New Roman"/>
          <w:sz w:val="28"/>
          <w:szCs w:val="28"/>
        </w:rPr>
        <w:t>2019</w:t>
      </w:r>
      <w:r w:rsidRPr="00907180">
        <w:rPr>
          <w:rFonts w:ascii="Times New Roman" w:hAnsi="Times New Roman" w:cs="Times New Roman"/>
          <w:sz w:val="28"/>
          <w:szCs w:val="28"/>
        </w:rPr>
        <w:t xml:space="preserve"> году зарегистрированы превышения гигиенических нормативов на головных сооружениях </w:t>
      </w:r>
      <w:r w:rsidRPr="00907180">
        <w:rPr>
          <w:rFonts w:ascii="Times New Roman" w:hAnsi="Times New Roman" w:cs="Times New Roman"/>
          <w:i/>
          <w:sz w:val="28"/>
          <w:szCs w:val="28"/>
        </w:rPr>
        <w:t>источников</w:t>
      </w:r>
      <w:r w:rsidRPr="00907180">
        <w:rPr>
          <w:rFonts w:ascii="Times New Roman" w:hAnsi="Times New Roman" w:cs="Times New Roman"/>
          <w:sz w:val="28"/>
          <w:szCs w:val="28"/>
        </w:rPr>
        <w:t xml:space="preserve"> централизованного водоснабжения по санитарно-химическим показателям в 46,6% проб (2015 г. – 25,2%).</w:t>
      </w:r>
    </w:p>
    <w:p w:rsidR="00C4105B" w:rsidRDefault="00C4105B" w:rsidP="00C4105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07180">
        <w:rPr>
          <w:sz w:val="28"/>
          <w:szCs w:val="28"/>
        </w:rPr>
        <w:t xml:space="preserve">В течение </w:t>
      </w:r>
      <w:r w:rsidRPr="00C033CE">
        <w:rPr>
          <w:sz w:val="28"/>
          <w:szCs w:val="28"/>
        </w:rPr>
        <w:t>2015–2019</w:t>
      </w:r>
      <w:r w:rsidRPr="00907180">
        <w:rPr>
          <w:sz w:val="28"/>
          <w:szCs w:val="28"/>
        </w:rPr>
        <w:t xml:space="preserve"> гг. наблюдался рост доли проб воды источников централизованного водоснабжения, не соответствующих санитарно-эпидемиологическим требованиям по санитарно-химическим (в 2,1 раза), микробиологическим (в 1,6 раза) показателям (рис</w:t>
      </w:r>
      <w:r>
        <w:rPr>
          <w:sz w:val="28"/>
          <w:szCs w:val="28"/>
        </w:rPr>
        <w:t>унок 4</w:t>
      </w:r>
      <w:r w:rsidRPr="00907180">
        <w:rPr>
          <w:sz w:val="28"/>
          <w:szCs w:val="28"/>
        </w:rPr>
        <w:t>).</w:t>
      </w:r>
    </w:p>
    <w:p w:rsidR="00C4105B" w:rsidRPr="00907180" w:rsidRDefault="00C4105B" w:rsidP="00C4105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4105B" w:rsidRPr="00907180" w:rsidRDefault="00C4105B" w:rsidP="00C4105B">
      <w:pPr>
        <w:pStyle w:val="Default"/>
        <w:ind w:firstLine="709"/>
        <w:jc w:val="center"/>
        <w:rPr>
          <w:sz w:val="28"/>
          <w:szCs w:val="28"/>
        </w:rPr>
      </w:pPr>
      <w:r w:rsidRPr="0090718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6098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105B" w:rsidRDefault="00C4105B" w:rsidP="00C4105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4105B" w:rsidRPr="000A3F86" w:rsidRDefault="00C4105B" w:rsidP="00C4105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3F86">
        <w:rPr>
          <w:rFonts w:ascii="Times New Roman" w:hAnsi="Times New Roman" w:cs="Times New Roman"/>
          <w:bCs/>
          <w:sz w:val="24"/>
          <w:szCs w:val="24"/>
        </w:rPr>
        <w:t>Рисунок 4 –</w:t>
      </w:r>
      <w:r w:rsidRPr="000A3F86">
        <w:rPr>
          <w:rFonts w:ascii="Times New Roman" w:hAnsi="Times New Roman" w:cs="Times New Roman"/>
          <w:sz w:val="24"/>
          <w:szCs w:val="24"/>
        </w:rPr>
        <w:t>Доля проб воды в источниках централизованного водоснабжения, не соответствующих гигиеническим нормативам за 2015-2019 гг. в Забайкальском крае, %</w:t>
      </w:r>
    </w:p>
    <w:p w:rsidR="00C4105B" w:rsidRDefault="00C4105B" w:rsidP="00C4105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4105B" w:rsidRPr="00907180" w:rsidRDefault="00C4105B" w:rsidP="00C4105B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07180">
        <w:rPr>
          <w:sz w:val="28"/>
          <w:szCs w:val="28"/>
        </w:rPr>
        <w:t>Несоответствие требованиям гигиенических нормативов качества питьевой воды централизованных систем водоснабжения по санитарно-химическим показателям было обусловлено повышенным природным содержанием железа, марганца, фтора, антропотехногенным загрязнением нитратами, аммиаком, а также в процессе транспортировки от источника до потребителя</w:t>
      </w:r>
      <w:r w:rsidRPr="00EB20B3">
        <w:rPr>
          <w:sz w:val="28"/>
          <w:szCs w:val="28"/>
          <w:lang w:eastAsia="ru-RU"/>
        </w:rPr>
        <w:t>[</w:t>
      </w:r>
      <w:r>
        <w:rPr>
          <w:sz w:val="28"/>
          <w:szCs w:val="28"/>
          <w:lang w:eastAsia="ru-RU"/>
        </w:rPr>
        <w:t>19</w:t>
      </w:r>
      <w:r w:rsidRPr="00EB20B3">
        <w:rPr>
          <w:sz w:val="28"/>
          <w:szCs w:val="28"/>
          <w:lang w:eastAsia="ru-RU"/>
        </w:rPr>
        <w:t>]</w:t>
      </w:r>
      <w:r w:rsidRPr="00907180">
        <w:rPr>
          <w:sz w:val="28"/>
          <w:szCs w:val="28"/>
        </w:rPr>
        <w:t xml:space="preserve">. 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Проведенный химический анализ воды из источников водоснабжения показал, что средние концентрации во многих случаях не выходят за пределы нормативов, однако максимальные уровни нередко в несколько раз выше ПДК. Так, содержание железа, мышьяка в ряде скважин может превышать норматив в 5 раз и более, марганца – в 3 раза, нитратов – в 2 раза.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Анализ динамики распределения доли проб, не отвечающих требованиям гигиенических нормативов, воды </w:t>
      </w:r>
      <w:r w:rsidRPr="00907180">
        <w:rPr>
          <w:rFonts w:ascii="Times New Roman" w:hAnsi="Times New Roman" w:cs="Times New Roman"/>
          <w:b/>
          <w:i/>
          <w:sz w:val="28"/>
          <w:szCs w:val="28"/>
        </w:rPr>
        <w:t xml:space="preserve">источников </w:t>
      </w:r>
      <w:r w:rsidRPr="00907180">
        <w:rPr>
          <w:rFonts w:ascii="Times New Roman" w:hAnsi="Times New Roman" w:cs="Times New Roman"/>
          <w:sz w:val="28"/>
          <w:szCs w:val="28"/>
        </w:rPr>
        <w:t xml:space="preserve">централизованного водоснабжения в разрезе контролируемых химических веществ в рамках регионального информационного фонда данных социально-гигиенического мониторинга показывает, что лидирующими по величине регистрируемого несоответствия гигиеническим нормативам </w:t>
      </w:r>
      <w:r w:rsidRPr="00907180">
        <w:rPr>
          <w:rFonts w:ascii="Times New Roman" w:hAnsi="Times New Roman" w:cs="Times New Roman"/>
          <w:sz w:val="28"/>
          <w:szCs w:val="28"/>
        </w:rPr>
        <w:lastRenderedPageBreak/>
        <w:t>являются: железо, нитраты, марганец, фтор, мышьяк (табл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рисунок 5, 6, 7</w:t>
      </w:r>
      <w:r w:rsidRPr="00907180">
        <w:rPr>
          <w:rFonts w:ascii="Times New Roman" w:hAnsi="Times New Roman" w:cs="Times New Roman"/>
          <w:sz w:val="28"/>
          <w:szCs w:val="28"/>
        </w:rPr>
        <w:t>).</w:t>
      </w:r>
    </w:p>
    <w:p w:rsidR="00C4105B" w:rsidRPr="00ED2ADC" w:rsidRDefault="00C4105B" w:rsidP="00C4105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Таблица 1</w:t>
      </w:r>
      <w:r w:rsidRPr="00ED2ADC">
        <w:rPr>
          <w:rFonts w:ascii="Times New Roman" w:hAnsi="Times New Roman" w:cs="Times New Roman"/>
          <w:sz w:val="28"/>
          <w:szCs w:val="28"/>
        </w:rPr>
        <w:t xml:space="preserve">- </w:t>
      </w:r>
      <w:r w:rsidRPr="00ED2ADC">
        <w:rPr>
          <w:rFonts w:ascii="Times New Roman" w:hAnsi="Times New Roman" w:cs="Times New Roman"/>
          <w:bCs/>
          <w:sz w:val="28"/>
          <w:szCs w:val="28"/>
        </w:rPr>
        <w:t xml:space="preserve">Удельный вес проб питьевой воды </w:t>
      </w:r>
      <w:r w:rsidRPr="00ED2ADC">
        <w:rPr>
          <w:rFonts w:ascii="Times New Roman" w:hAnsi="Times New Roman" w:cs="Times New Roman"/>
          <w:bCs/>
          <w:i/>
          <w:sz w:val="28"/>
          <w:szCs w:val="28"/>
        </w:rPr>
        <w:t xml:space="preserve">из источников </w:t>
      </w:r>
      <w:r w:rsidRPr="00ED2ADC">
        <w:rPr>
          <w:rFonts w:ascii="Times New Roman" w:hAnsi="Times New Roman" w:cs="Times New Roman"/>
          <w:bCs/>
          <w:sz w:val="28"/>
          <w:szCs w:val="28"/>
        </w:rPr>
        <w:t>централизованного водоснабжения, превышающих гигиенические нормативы за 2015-2019 гг. в разбивке по кратности превышения ПДК (по данным РИФ СГМ), %</w:t>
      </w:r>
    </w:p>
    <w:tbl>
      <w:tblPr>
        <w:tblStyle w:val="a4"/>
        <w:tblW w:w="5000" w:type="pct"/>
        <w:tblLook w:val="04A0"/>
      </w:tblPr>
      <w:tblGrid>
        <w:gridCol w:w="3700"/>
        <w:gridCol w:w="1179"/>
        <w:gridCol w:w="1179"/>
        <w:gridCol w:w="1179"/>
        <w:gridCol w:w="1168"/>
        <w:gridCol w:w="1166"/>
      </w:tblGrid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firstLine="709"/>
              <w:jc w:val="center"/>
              <w:rPr>
                <w:bCs/>
                <w:color w:val="auto"/>
              </w:rPr>
            </w:pPr>
            <w:r w:rsidRPr="00F42384">
              <w:rPr>
                <w:color w:val="auto"/>
              </w:rPr>
              <w:t>Наименование вещества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left="-548" w:firstLine="709"/>
              <w:jc w:val="center"/>
              <w:rPr>
                <w:bCs/>
                <w:color w:val="auto"/>
              </w:rPr>
            </w:pPr>
            <w:r w:rsidRPr="00F42384">
              <w:rPr>
                <w:bCs/>
                <w:color w:val="auto"/>
              </w:rPr>
              <w:t>2015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left="-548" w:firstLine="709"/>
              <w:jc w:val="center"/>
              <w:rPr>
                <w:bCs/>
                <w:color w:val="auto"/>
              </w:rPr>
            </w:pPr>
            <w:r w:rsidRPr="00F42384">
              <w:rPr>
                <w:bCs/>
                <w:color w:val="auto"/>
              </w:rPr>
              <w:t>2016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left="-548" w:firstLine="709"/>
              <w:jc w:val="center"/>
              <w:rPr>
                <w:bCs/>
                <w:color w:val="auto"/>
              </w:rPr>
            </w:pPr>
            <w:r w:rsidRPr="00F42384">
              <w:rPr>
                <w:bCs/>
                <w:color w:val="auto"/>
              </w:rPr>
              <w:t>2017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left="-548" w:firstLine="709"/>
              <w:jc w:val="center"/>
              <w:rPr>
                <w:bCs/>
                <w:color w:val="auto"/>
              </w:rPr>
            </w:pPr>
            <w:r w:rsidRPr="00F42384">
              <w:rPr>
                <w:bCs/>
                <w:color w:val="auto"/>
              </w:rPr>
              <w:t>2018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left="-548" w:firstLine="709"/>
              <w:jc w:val="center"/>
              <w:rPr>
                <w:bCs/>
                <w:color w:val="auto"/>
              </w:rPr>
            </w:pPr>
            <w:r w:rsidRPr="00F42384">
              <w:rPr>
                <w:bCs/>
                <w:color w:val="auto"/>
              </w:rPr>
              <w:t>2019</w:t>
            </w:r>
          </w:p>
        </w:tc>
      </w:tr>
      <w:tr w:rsidR="00C4105B" w:rsidRPr="00F42384" w:rsidTr="006C466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firstLine="709"/>
              <w:jc w:val="center"/>
              <w:rPr>
                <w:color w:val="auto"/>
              </w:rPr>
            </w:pPr>
            <w:r w:rsidRPr="00F42384">
              <w:rPr>
                <w:color w:val="auto"/>
              </w:rPr>
              <w:t xml:space="preserve">Удельный вес нестандартных проб питьевой воды, превышающих </w:t>
            </w:r>
            <w:r w:rsidRPr="00F42384">
              <w:rPr>
                <w:b/>
                <w:color w:val="auto"/>
              </w:rPr>
              <w:t>1,1-2,0 ПДК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Аммиак и аммоний-ион (по азоту)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Железо (включая хлорное железо) по Fe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Нитраты (по NO3)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Нитриты (по NO2)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Фтор для климатических районов I-II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Бериллий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Кремний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4105B" w:rsidRPr="00F42384" w:rsidTr="006C466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firstLine="709"/>
              <w:jc w:val="center"/>
              <w:rPr>
                <w:color w:val="auto"/>
              </w:rPr>
            </w:pPr>
            <w:r w:rsidRPr="00F42384">
              <w:rPr>
                <w:color w:val="auto"/>
              </w:rPr>
              <w:t xml:space="preserve">Удельный вес нестандартных проб питьевой воды, превышающих </w:t>
            </w:r>
            <w:r w:rsidRPr="00F42384">
              <w:rPr>
                <w:b/>
                <w:color w:val="auto"/>
              </w:rPr>
              <w:t>2,1-5,0 ПДК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Аммиак и аммоний-ион (по азоту)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Железо (включая хлорное железо) по Fe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Кремний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4105B" w:rsidRPr="00F42384" w:rsidTr="006C466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pStyle w:val="Default"/>
              <w:ind w:firstLine="709"/>
              <w:jc w:val="center"/>
              <w:rPr>
                <w:color w:val="auto"/>
              </w:rPr>
            </w:pPr>
            <w:r w:rsidRPr="00F42384">
              <w:rPr>
                <w:color w:val="auto"/>
              </w:rPr>
              <w:t>Удельный вес нестандартных проб питьевой воды &gt;</w:t>
            </w:r>
            <w:r w:rsidRPr="00F42384">
              <w:rPr>
                <w:b/>
                <w:color w:val="auto"/>
              </w:rPr>
              <w:t>5,1 ПДК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Железо (включая хлорное железо) по Fe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105B" w:rsidRPr="00F42384" w:rsidTr="006C466F"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F42384" w:rsidRDefault="00C4105B" w:rsidP="006C466F">
            <w:pPr>
              <w:ind w:left="-54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84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</w:tbl>
    <w:p w:rsidR="00C4105B" w:rsidRPr="001516FF" w:rsidRDefault="00C4105B" w:rsidP="00C4105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6FF">
        <w:rPr>
          <w:rFonts w:ascii="Times New Roman" w:hAnsi="Times New Roman" w:cs="Times New Roman"/>
          <w:sz w:val="24"/>
          <w:szCs w:val="24"/>
        </w:rPr>
        <w:t>Примечание:«0,0»- отсутствие несоответствующих гигиеническим нормам проб;</w:t>
      </w:r>
    </w:p>
    <w:p w:rsidR="00C4105B" w:rsidRPr="001516FF" w:rsidRDefault="00C4105B" w:rsidP="00C4105B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16FF">
        <w:rPr>
          <w:rFonts w:ascii="Times New Roman" w:hAnsi="Times New Roman" w:cs="Times New Roman"/>
          <w:sz w:val="24"/>
          <w:szCs w:val="24"/>
        </w:rPr>
        <w:t xml:space="preserve">   «-» исследования не проводились.</w:t>
      </w: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57875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105B" w:rsidRPr="004C3809" w:rsidRDefault="00C4105B" w:rsidP="00C4105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C3809">
        <w:rPr>
          <w:rFonts w:ascii="Times New Roman" w:hAnsi="Times New Roman" w:cs="Times New Roman"/>
          <w:sz w:val="24"/>
          <w:szCs w:val="28"/>
        </w:rPr>
        <w:t xml:space="preserve">Рисунок 5 - 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Удельный вес проб питьевой воды </w:t>
      </w:r>
      <w:r w:rsidRPr="004C3809">
        <w:rPr>
          <w:rFonts w:ascii="Times New Roman" w:hAnsi="Times New Roman" w:cs="Times New Roman"/>
          <w:bCs/>
          <w:i/>
          <w:sz w:val="24"/>
          <w:szCs w:val="28"/>
        </w:rPr>
        <w:t xml:space="preserve">из источников </w:t>
      </w:r>
      <w:r w:rsidRPr="004C3809">
        <w:rPr>
          <w:rFonts w:ascii="Times New Roman" w:hAnsi="Times New Roman" w:cs="Times New Roman"/>
          <w:bCs/>
          <w:sz w:val="24"/>
          <w:szCs w:val="28"/>
        </w:rPr>
        <w:t>централизованного водоснабжения, превышающих гигиенические нормативы в 1,1 – 2,0 ПДК за 2015-2019 гг. %</w:t>
      </w: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105B" w:rsidRPr="004C3809" w:rsidRDefault="00C4105B" w:rsidP="00C4105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C3809">
        <w:rPr>
          <w:rFonts w:ascii="Times New Roman" w:hAnsi="Times New Roman" w:cs="Times New Roman"/>
          <w:sz w:val="24"/>
          <w:szCs w:val="28"/>
        </w:rPr>
        <w:t xml:space="preserve">Рисунок 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4C3809">
        <w:rPr>
          <w:rFonts w:ascii="Times New Roman" w:hAnsi="Times New Roman" w:cs="Times New Roman"/>
          <w:sz w:val="24"/>
          <w:szCs w:val="28"/>
        </w:rPr>
        <w:t xml:space="preserve"> - 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Удельный вес проб питьевой воды </w:t>
      </w:r>
      <w:r w:rsidRPr="004C3809">
        <w:rPr>
          <w:rFonts w:ascii="Times New Roman" w:hAnsi="Times New Roman" w:cs="Times New Roman"/>
          <w:bCs/>
          <w:i/>
          <w:sz w:val="24"/>
          <w:szCs w:val="28"/>
        </w:rPr>
        <w:t xml:space="preserve">из источников 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централизованного водоснабжения, превышающих гигиенические нормативы в </w:t>
      </w:r>
      <w:r>
        <w:rPr>
          <w:rFonts w:ascii="Times New Roman" w:hAnsi="Times New Roman" w:cs="Times New Roman"/>
          <w:bCs/>
          <w:sz w:val="24"/>
          <w:szCs w:val="28"/>
        </w:rPr>
        <w:t>2,1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 – </w:t>
      </w:r>
      <w:r>
        <w:rPr>
          <w:rFonts w:ascii="Times New Roman" w:hAnsi="Times New Roman" w:cs="Times New Roman"/>
          <w:bCs/>
          <w:sz w:val="24"/>
          <w:szCs w:val="28"/>
        </w:rPr>
        <w:t>5</w:t>
      </w:r>
      <w:r w:rsidRPr="004C3809">
        <w:rPr>
          <w:rFonts w:ascii="Times New Roman" w:hAnsi="Times New Roman" w:cs="Times New Roman"/>
          <w:bCs/>
          <w:sz w:val="24"/>
          <w:szCs w:val="28"/>
        </w:rPr>
        <w:t>,0 ПДК за 2015-2019 гг. %</w:t>
      </w: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67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105B" w:rsidRPr="004C3809" w:rsidRDefault="00C4105B" w:rsidP="00C4105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Рисунок 7</w:t>
      </w:r>
      <w:r w:rsidRPr="004C3809">
        <w:rPr>
          <w:rFonts w:ascii="Times New Roman" w:hAnsi="Times New Roman" w:cs="Times New Roman"/>
          <w:sz w:val="24"/>
          <w:szCs w:val="28"/>
        </w:rPr>
        <w:t xml:space="preserve"> - 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Удельный вес проб питьевой воды </w:t>
      </w:r>
      <w:r w:rsidRPr="004C3809">
        <w:rPr>
          <w:rFonts w:ascii="Times New Roman" w:hAnsi="Times New Roman" w:cs="Times New Roman"/>
          <w:bCs/>
          <w:i/>
          <w:sz w:val="24"/>
          <w:szCs w:val="28"/>
        </w:rPr>
        <w:t xml:space="preserve">из источников </w:t>
      </w:r>
      <w:r w:rsidRPr="004C3809">
        <w:rPr>
          <w:rFonts w:ascii="Times New Roman" w:hAnsi="Times New Roman" w:cs="Times New Roman"/>
          <w:bCs/>
          <w:sz w:val="24"/>
          <w:szCs w:val="28"/>
        </w:rPr>
        <w:t>централизованного водоснабжения, превышающих гигиенические нормативы в&gt;</w:t>
      </w:r>
      <w:r>
        <w:rPr>
          <w:rFonts w:ascii="Times New Roman" w:hAnsi="Times New Roman" w:cs="Times New Roman"/>
          <w:bCs/>
          <w:sz w:val="24"/>
          <w:szCs w:val="28"/>
        </w:rPr>
        <w:t xml:space="preserve"> 5,1</w:t>
      </w:r>
      <w:r w:rsidRPr="004C3809">
        <w:rPr>
          <w:rFonts w:ascii="Times New Roman" w:hAnsi="Times New Roman" w:cs="Times New Roman"/>
          <w:bCs/>
          <w:sz w:val="24"/>
          <w:szCs w:val="28"/>
        </w:rPr>
        <w:t xml:space="preserve"> ПДК за 2015-2019 гг. %</w:t>
      </w: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Превышение гигиенических нормативов более 5 ПДК регистрировалось за период 2015-2019 гг. по железу, со снижением доли не соответствующих гигиеническим нормативам проб по сравнению с 2015 г. с 3,7% до 2,7%., по мышьяку.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В 2019 г. превышения гигиенических нормативов содержания химических веществ в </w:t>
      </w:r>
      <w:r w:rsidRPr="0089134F">
        <w:rPr>
          <w:rFonts w:ascii="Times New Roman" w:hAnsi="Times New Roman" w:cs="Times New Roman"/>
          <w:sz w:val="28"/>
          <w:szCs w:val="28"/>
        </w:rPr>
        <w:t xml:space="preserve">воде </w:t>
      </w:r>
      <w:r w:rsidRPr="0089134F">
        <w:rPr>
          <w:rFonts w:ascii="Times New Roman" w:hAnsi="Times New Roman" w:cs="Times New Roman"/>
          <w:b/>
          <w:i/>
          <w:sz w:val="28"/>
          <w:szCs w:val="28"/>
        </w:rPr>
        <w:t>источников</w:t>
      </w:r>
      <w:r w:rsidRPr="00907180">
        <w:rPr>
          <w:rFonts w:ascii="Times New Roman" w:hAnsi="Times New Roman" w:cs="Times New Roman"/>
          <w:sz w:val="28"/>
          <w:szCs w:val="28"/>
        </w:rPr>
        <w:t xml:space="preserve"> централизованного питьевого водоснабжения наблюдались: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железу, включая хлорное железо (при ПДК 0,3 мг/л) – на территориях Балейского района (Отмаховский водозабор 66,6%), Приаргунского (пгт. Приаргунск 100,0%), Нерчинского (пгт. Приисковый – 25%, водозабор «Зыряниха» г. Нерчинск – 50,0%, водозабор «Малый остров» г. Нерчинск – 25,0%), Кыринского (с. Кыра – 50,0%), Тунгокоченского (п. Вершино-Дарасунский, водозабор из р. Жарча – 25,0%) районов;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марганцу – на территориях Нерчинского (водозабор «Зыряниха» –75,0%, «Малый остров» – 75,0%), Сретенского (водозабор с. Дунаево – 50,0%, г. Сретенск – 16,6%) районов;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нитратам на территории Кыринского района– (50,0%);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lastRenderedPageBreak/>
        <w:t>– по фтору – на территории Забайкальского (г.Забайкальск – 25,0%), Нерчинского (пгт.Приисковый – 41,6 %) районов;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мышьяку – на территории Балейского (Отмаховский водозабор – 83,3%), Нерчинского (пгт.Приисковый – 58,3%), Кыринского (с.Кыра –50,0%) районов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 xml:space="preserve">аблица </w:t>
      </w:r>
      <w:r w:rsidRPr="00907180">
        <w:rPr>
          <w:rFonts w:ascii="Times New Roman" w:hAnsi="Times New Roman" w:cs="Times New Roman"/>
          <w:sz w:val="28"/>
          <w:szCs w:val="28"/>
        </w:rPr>
        <w:t>25-29).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По данным РИФ СГМ в 2019 г. приоритетными показателями химического загрязнения питьевой воды </w:t>
      </w:r>
      <w:r w:rsidRPr="00907180">
        <w:rPr>
          <w:rFonts w:ascii="Times New Roman" w:hAnsi="Times New Roman" w:cs="Times New Roman"/>
          <w:b/>
          <w:i/>
          <w:sz w:val="28"/>
          <w:szCs w:val="28"/>
        </w:rPr>
        <w:t>в разводящей сети</w:t>
      </w:r>
      <w:r w:rsidRPr="00907180">
        <w:rPr>
          <w:rFonts w:ascii="Times New Roman" w:hAnsi="Times New Roman" w:cs="Times New Roman"/>
          <w:sz w:val="28"/>
          <w:szCs w:val="28"/>
        </w:rPr>
        <w:t xml:space="preserve"> водопроводов края являлись железо, марганец, мышьяк, кремний.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За 2015-2019 гг. отмечается снижение уровня загрязнения питьевой воды аммиаком, нитратами, хлороформом и тетрахлорметаном. Увеличился удельный вес проб с превышением гигиенического норматива по содержанию железа, марганца, мышьяка, натрия  и фтора (табл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рисунок 8</w:t>
      </w:r>
      <w:r w:rsidRPr="00907180">
        <w:rPr>
          <w:rFonts w:ascii="Times New Roman" w:hAnsi="Times New Roman" w:cs="Times New Roman"/>
          <w:sz w:val="28"/>
          <w:szCs w:val="28"/>
        </w:rPr>
        <w:t>).</w:t>
      </w:r>
    </w:p>
    <w:p w:rsidR="00C4105B" w:rsidRDefault="00C4105B" w:rsidP="00C410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ADC">
        <w:rPr>
          <w:rFonts w:ascii="Times New Roman" w:hAnsi="Times New Roman" w:cs="Times New Roman"/>
          <w:sz w:val="28"/>
          <w:szCs w:val="28"/>
        </w:rPr>
        <w:t xml:space="preserve">Таблица 2 – </w:t>
      </w:r>
      <w:r w:rsidRPr="00ED2ADC">
        <w:rPr>
          <w:rFonts w:ascii="Times New Roman" w:hAnsi="Times New Roman" w:cs="Times New Roman"/>
          <w:bCs/>
          <w:sz w:val="28"/>
          <w:szCs w:val="28"/>
        </w:rPr>
        <w:t xml:space="preserve">Доля проб питьевой воды из распределительной сети централизованного водоснабжения, с превышением гигиенических нормативов содержания химических веществв 2015-2019 гг. </w:t>
      </w:r>
    </w:p>
    <w:p w:rsidR="00C4105B" w:rsidRPr="00ED2ADC" w:rsidRDefault="00C4105B" w:rsidP="00C410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ADC">
        <w:rPr>
          <w:rFonts w:ascii="Times New Roman" w:hAnsi="Times New Roman" w:cs="Times New Roman"/>
          <w:bCs/>
          <w:sz w:val="28"/>
          <w:szCs w:val="28"/>
        </w:rPr>
        <w:t>(по данным РИФ СГМ)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963"/>
        <w:gridCol w:w="964"/>
        <w:gridCol w:w="964"/>
        <w:gridCol w:w="964"/>
        <w:gridCol w:w="964"/>
        <w:gridCol w:w="1447"/>
      </w:tblGrid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</w:t>
            </w:r>
          </w:p>
          <w:p w:rsidR="00C4105B" w:rsidRPr="00907180" w:rsidRDefault="00C4105B" w:rsidP="006C46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к 2015 г., %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 xml:space="preserve">Аммиак и аммоний-ион </w:t>
            </w:r>
          </w:p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(по азоту)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снижение на 23,5%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Железо (включая хлорное железо) по Fe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↑ рост в 1,4 раза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↑ рост в 2,2 раза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Нитраты (по NO3)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снижение в 1,6 раза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Фтор для климатических районов I-II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↑ рост 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↑ рост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↑ рост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Кремний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ртуть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Хлороформ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Тетрахорметан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</w:t>
            </w:r>
          </w:p>
        </w:tc>
      </w:tr>
      <w:tr w:rsidR="00C4105B" w:rsidRPr="00907180" w:rsidTr="006C466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907180" w:rsidRDefault="00C4105B" w:rsidP="006C4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↔</w:t>
            </w:r>
          </w:p>
        </w:tc>
      </w:tr>
    </w:tbl>
    <w:p w:rsidR="00C4105B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32004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105B" w:rsidRDefault="00C4105B" w:rsidP="00C410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BB6">
        <w:rPr>
          <w:rFonts w:ascii="Times New Roman" w:hAnsi="Times New Roman" w:cs="Times New Roman"/>
          <w:sz w:val="24"/>
          <w:szCs w:val="24"/>
        </w:rPr>
        <w:t xml:space="preserve">Рисунок 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10BB6">
        <w:rPr>
          <w:rFonts w:ascii="Times New Roman" w:hAnsi="Times New Roman" w:cs="Times New Roman"/>
          <w:bCs/>
          <w:sz w:val="24"/>
          <w:szCs w:val="28"/>
        </w:rPr>
        <w:t>Доля проб питьевой воды из распределительной сети централизованного водоснабжения, с превышением гигиенических нормативов содержания химических веществв 2015-2019 гг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105B" w:rsidRDefault="00C4105B" w:rsidP="00C410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В 2019 г. доля проб питьевой воды из</w:t>
      </w:r>
      <w:r w:rsidRPr="00907180">
        <w:rPr>
          <w:rFonts w:ascii="Times New Roman" w:hAnsi="Times New Roman" w:cs="Times New Roman"/>
          <w:i/>
          <w:sz w:val="28"/>
          <w:szCs w:val="28"/>
        </w:rPr>
        <w:t xml:space="preserve"> разводящей сети</w:t>
      </w:r>
      <w:r w:rsidRPr="00907180">
        <w:rPr>
          <w:rFonts w:ascii="Times New Roman" w:hAnsi="Times New Roman" w:cs="Times New Roman"/>
          <w:sz w:val="28"/>
          <w:szCs w:val="28"/>
        </w:rPr>
        <w:t>, превышающих ПДК по исследуемым веществам в 1,1-2,0 раза составила 5,3%. Приоритетными веществами в данной группе являлись железо, кремний, натрий, фтор, марганец, мышьяк.</w:t>
      </w:r>
    </w:p>
    <w:p w:rsidR="00C4105B" w:rsidRPr="00907180" w:rsidRDefault="00C4105B" w:rsidP="00C4105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07180">
        <w:rPr>
          <w:sz w:val="28"/>
          <w:szCs w:val="28"/>
        </w:rPr>
        <w:t>Доля проб питьевой воды, превышающих ПДК по исследуемым веществам в 2,1-5,0 раз в 2019 г. составила 3</w:t>
      </w:r>
      <w:r w:rsidRPr="00907180">
        <w:rPr>
          <w:color w:val="auto"/>
          <w:sz w:val="28"/>
          <w:szCs w:val="28"/>
        </w:rPr>
        <w:t xml:space="preserve">,3%. </w:t>
      </w:r>
      <w:r w:rsidRPr="00907180">
        <w:rPr>
          <w:sz w:val="28"/>
          <w:szCs w:val="28"/>
        </w:rPr>
        <w:t>Приоритетными веществами в данной группе являлись железо, марганец, мышьяк.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Веществами с превышением ПДК в 5,1 и более раз в питьевой воде разводящей сети в 2018 г. являлись железо, мышьяк  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, табл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1).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lastRenderedPageBreak/>
        <w:t xml:space="preserve">Превышения гигиенических нормативов содержания химических веществ в воде </w:t>
      </w:r>
      <w:r w:rsidRPr="00907180">
        <w:rPr>
          <w:rFonts w:ascii="Times New Roman" w:hAnsi="Times New Roman" w:cs="Times New Roman"/>
          <w:i/>
          <w:sz w:val="28"/>
          <w:szCs w:val="28"/>
        </w:rPr>
        <w:t>разводящей</w:t>
      </w:r>
      <w:r w:rsidRPr="00907180">
        <w:rPr>
          <w:rFonts w:ascii="Times New Roman" w:hAnsi="Times New Roman" w:cs="Times New Roman"/>
          <w:sz w:val="28"/>
          <w:szCs w:val="28"/>
        </w:rPr>
        <w:t xml:space="preserve"> сети систем централизованного питьевого водоснабжения в 2019 г. наблюдались (от числа исследованных проб):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аммиаку и аммоний-иону (по азоту) – на территории Читинского района (пгт.Новокручининский – 25,0 %); в г.Чите (водопровод п.ГРЭС – 16,6%)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железу, включая хлорное железо (при ПДК 0,3 мг/л), – на территориях Забайкальского (пгт. Забайкальск – 16,6%), Приаргунского (пгт. Приаргунск – 91,6%), Нерчинского (пгт. Приисковый – 36,1%; водопровод «Зыряниха» – 16,6%), Сретенского (с.Дунаево – 66,6%, г.Сретенск – 8,3%), Кыринского (с.Кыра – 83,3%), Тунгокоченского (п.Вершино-Дарасунский – 16,6%), Читинского (пгт.Атамановка – 50,0%, пгт.Новокручининский – 100,0%, с.Домна – 100,0%, с.Маккавеево – 8,3%) районов, г. Читы (Центральный, Ингодинский, Железнодорожный водопроводы – 55,5%, п.ГРЭС – 16,6%, п.КСК – 8,3%, п.Аэропорт – 25,0%, п.Каштак – 41,6%) (рис.2);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марганцу – на территориях Нерчинского (пгт.Приисковый – 4,16%, водопровод «Зыряниха» – 25,0%), Сретенского (с.Дунаево – 41,6%, г.Сретенск – 25,0%), Читинского (пгт. Атамановка – 50,0%, пгт. Новокручининский – 8,3%, с.Домна – 8,3%) районов;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– по мышьяку – на территориях Нерчинского (пгт. Приисковый – 90,2%, г.Нерчинск водопровод «Зыряниха» – 8,3%), Сретенского (с.Дунаево – 16,6%, г.Сретенск – 16,6%), Кыринского (с.Кыра – 83,3%), Читинского (пгт.Атамановка – 33,3%, пгт.Новокручининский – 33,3%) районов; 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нитратам – на территории Кыринского (с.Кыра – 16,6%) района;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натрию – на территории г. Читы (50,0%);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фтору – на территории Забайкальского (пгт.Забайкальск – 16,6%), Нерчинского (пгт.Приисковый – 45,83%) районов;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– по ртути – на территории пгт. Приисковый Нерчинского района  (1,38%);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lastRenderedPageBreak/>
        <w:t>– по кремнию – на территории г.Читы (22,7%), с.Домна Читинского района  (25,0%)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sz w:val="28"/>
          <w:szCs w:val="28"/>
        </w:rPr>
        <w:t>2).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В 2019 году регистрировалось превышение ПДК загрязняющих веществ в 5 и более раз в 5 районах края (Приаргунский, Нерчинский, Читинский, Сретенский, Кыринский)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07180">
        <w:rPr>
          <w:rFonts w:ascii="Times New Roman" w:hAnsi="Times New Roman" w:cs="Times New Roman"/>
          <w:sz w:val="28"/>
          <w:szCs w:val="28"/>
        </w:rPr>
        <w:t xml:space="preserve">г.Чите. Население шести территорий подвергалось влиянию питьевой воды с превышением гигиенических нормативов в 2,1 – 5,0 ПДК; в восьми районах края регистрировались превышения концентраций химических веществ в 1,1 – 2,0 ПДК 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, табл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>3-10).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На протяжении пяти лет (2015-2019 гг.) регистрируется превышение ПДК химических веществ в пробах питьевой воды из разводящей сети в Забайкальском, Приаргунском, Нерчинском, Кыринском, Читинском, районах и г.Чите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C4105B" w:rsidRPr="00907180" w:rsidRDefault="00C4105B" w:rsidP="00C410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В 2019 г. превышение гигиенических нормативов по содержанию общей жесткости обнаружено вНерчинском и Хилокском районах, у</w:t>
      </w:r>
      <w:r w:rsidRPr="00907180">
        <w:rPr>
          <w:rFonts w:ascii="Times New Roman" w:eastAsia="TimesNewRoman" w:hAnsi="Times New Roman" w:cs="Times New Roman"/>
          <w:sz w:val="28"/>
          <w:szCs w:val="28"/>
        </w:rPr>
        <w:t xml:space="preserve">дельный вес проб, с превышением общей жесткости, составил 41,7% и 16,7% соответственно. Около 200 человек употребляли питьевую воду, не отвечающую гигиеническим нормативам, с общей жесткостью ≥ 10 мг/экв/л. </w:t>
      </w:r>
    </w:p>
    <w:p w:rsidR="00C4105B" w:rsidRPr="00907180" w:rsidRDefault="00C4105B" w:rsidP="00C4105B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Принимая во внимание многокомпонентное загрязнение питьевой воды химическими веществами, был определен показатель суммарного химического загрязнения воды (К</w:t>
      </w:r>
      <w:r w:rsidRPr="00907180">
        <w:rPr>
          <w:rFonts w:ascii="Times New Roman" w:hAnsi="Times New Roman" w:cs="Times New Roman"/>
          <w:sz w:val="28"/>
          <w:szCs w:val="28"/>
          <w:vertAlign w:val="subscript"/>
        </w:rPr>
        <w:t>вода–</w:t>
      </w:r>
      <w:r w:rsidRPr="00907180">
        <w:rPr>
          <w:rFonts w:ascii="Times New Roman" w:hAnsi="Times New Roman" w:cs="Times New Roman"/>
          <w:sz w:val="28"/>
          <w:szCs w:val="28"/>
        </w:rPr>
        <w:t xml:space="preserve"> степень превышения средней концентрации над ПДК). За допустимый уровень принимается величина, равная единице. По результатам проведенного анализа выделены территории, в которых сложилась наиболее неблагоприятная ситуация по загрязнению питьевой воды контаминантами химической природы – это Читинский (пгт. Атамановка, водопровод из скважины 41323/Г1, водопровод с водозабором из скв. 56, с. Домна) район и г. Чита (водозабор «Центральный», «Рахова», п. Аэропорт)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sz w:val="28"/>
          <w:szCs w:val="28"/>
        </w:rPr>
        <w:t>5).</w:t>
      </w:r>
    </w:p>
    <w:p w:rsidR="00C4105B" w:rsidRPr="00907180" w:rsidRDefault="00C4105B" w:rsidP="00C4105B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Для комплексной оценки качества питьевой воды учитывают физиологическую полноценность воды при ее употреблении.</w:t>
      </w:r>
    </w:p>
    <w:p w:rsidR="00C4105B" w:rsidRPr="00907180" w:rsidRDefault="00C4105B" w:rsidP="00C4105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lastRenderedPageBreak/>
        <w:t>При учете физиологической полноценности воды используется комплексный показатель (показатель "полезности" – Кпол.), учитывающий такие ингредиенты воды, содержание которых регла</w:t>
      </w:r>
      <w:r>
        <w:rPr>
          <w:rFonts w:ascii="Times New Roman" w:hAnsi="Times New Roman" w:cs="Times New Roman"/>
          <w:sz w:val="28"/>
          <w:szCs w:val="28"/>
        </w:rPr>
        <w:t xml:space="preserve">ментируется с позиции не только </w:t>
      </w:r>
      <w:r w:rsidRPr="00907180">
        <w:rPr>
          <w:rFonts w:ascii="Times New Roman" w:hAnsi="Times New Roman" w:cs="Times New Roman"/>
          <w:sz w:val="28"/>
          <w:szCs w:val="28"/>
        </w:rPr>
        <w:t xml:space="preserve">вреда, но </w:t>
      </w:r>
      <w:r>
        <w:rPr>
          <w:rFonts w:ascii="Times New Roman" w:hAnsi="Times New Roman" w:cs="Times New Roman"/>
          <w:sz w:val="28"/>
          <w:szCs w:val="28"/>
        </w:rPr>
        <w:t xml:space="preserve">и пользы для </w:t>
      </w:r>
      <w:r w:rsidRPr="00907180">
        <w:rPr>
          <w:rFonts w:ascii="Times New Roman" w:hAnsi="Times New Roman" w:cs="Times New Roman"/>
          <w:sz w:val="28"/>
          <w:szCs w:val="28"/>
        </w:rPr>
        <w:t>организма. К таким ингредиентам в первую очередь относятся фтор, кальций, натрий и сухой остаток</w:t>
      </w:r>
      <w:r w:rsidRPr="009071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7180">
        <w:rPr>
          <w:rFonts w:ascii="Times New Roman" w:hAnsi="Times New Roman" w:cs="Times New Roman"/>
          <w:sz w:val="28"/>
          <w:szCs w:val="28"/>
        </w:rPr>
        <w:t xml:space="preserve">. При оптимальном солевом составе воды этот показатель должен быть близок к величине 4. По полученным данным самым близким к оптимальному оказались показатели на водопроводах г. Читы: «Угданский», п. Энергетиков, а также </w:t>
      </w:r>
      <w:r>
        <w:rPr>
          <w:rFonts w:ascii="Times New Roman" w:hAnsi="Times New Roman" w:cs="Times New Roman"/>
          <w:sz w:val="28"/>
          <w:szCs w:val="28"/>
        </w:rPr>
        <w:t xml:space="preserve">водопровод с водозабором из скважин </w:t>
      </w:r>
      <w:r w:rsidRPr="00907180">
        <w:rPr>
          <w:rFonts w:ascii="Times New Roman" w:hAnsi="Times New Roman" w:cs="Times New Roman"/>
          <w:sz w:val="28"/>
          <w:szCs w:val="28"/>
        </w:rPr>
        <w:t>4327 (6); ЧТ-217 (11), ЧТ – 250 (9), 32/03 (12) п. Приаргунск.</w:t>
      </w:r>
    </w:p>
    <w:p w:rsidR="00C4105B" w:rsidRPr="00907180" w:rsidRDefault="00C4105B" w:rsidP="00C4105B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В 2018 г. превышение гигиенических нормативов по содержанию общей жесткости обнаружено вНерчинском и Хилокском районах, удельный вес проб, с превышением общей жесткости, составил 41,7% и 16,7% соответственно. Около 200 человек употребляли питьевую воду, не отвечающую гигиеническим нормативам, с общей жесткостью ≥ 10 мг/экв/л.</w:t>
      </w:r>
    </w:p>
    <w:p w:rsidR="00C4105B" w:rsidRPr="00907180" w:rsidRDefault="00C4105B" w:rsidP="00C4105B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За период 2014-2018 гг. удельный вес проб питьевой воды, исследованных в рамках СГМ и не соответствующих требованиям эпидемической безопасности, снизился на 14,6%.</w:t>
      </w:r>
    </w:p>
    <w:p w:rsidR="00C4105B" w:rsidRDefault="00C4105B" w:rsidP="00C4105B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Неблагополучными территориями по бактериологическому загрязнению питьевой воды ЦХПВ являются Улетовский, Читинский районы и г. Чита (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07180">
        <w:rPr>
          <w:rFonts w:ascii="Times New Roman" w:hAnsi="Times New Roman" w:cs="Times New Roman"/>
          <w:sz w:val="28"/>
          <w:szCs w:val="28"/>
        </w:rPr>
        <w:t>абл</w:t>
      </w:r>
      <w:r>
        <w:rPr>
          <w:rFonts w:ascii="Times New Roman" w:hAnsi="Times New Roman" w:cs="Times New Roman"/>
          <w:sz w:val="28"/>
          <w:szCs w:val="28"/>
        </w:rPr>
        <w:t>ица. 3).</w:t>
      </w:r>
    </w:p>
    <w:p w:rsidR="00C4105B" w:rsidRDefault="00C4105B" w:rsidP="00C41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105B" w:rsidRDefault="00C4105B" w:rsidP="00C4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2AD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2ADC">
        <w:rPr>
          <w:rFonts w:ascii="Times New Roman" w:hAnsi="Times New Roman" w:cs="Times New Roman"/>
          <w:sz w:val="28"/>
          <w:szCs w:val="28"/>
        </w:rPr>
        <w:t xml:space="preserve"> – Доля проб воды питьевой из распределительной сетисистем централизованного водоснабжения, не соответствующих гигиеническим требованиям по микробиологическим показателям в районах Забайкальского края</w:t>
      </w:r>
      <w:r>
        <w:rPr>
          <w:rFonts w:ascii="Times New Roman" w:hAnsi="Times New Roman" w:cs="Times New Roman"/>
          <w:sz w:val="28"/>
          <w:szCs w:val="28"/>
        </w:rPr>
        <w:t>за 2014-2018 гг. (%)</w:t>
      </w:r>
    </w:p>
    <w:p w:rsidR="00C4105B" w:rsidRPr="00FD4A00" w:rsidRDefault="00C4105B" w:rsidP="00C410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3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5"/>
        <w:gridCol w:w="989"/>
        <w:gridCol w:w="989"/>
        <w:gridCol w:w="984"/>
        <w:gridCol w:w="989"/>
        <w:gridCol w:w="759"/>
        <w:gridCol w:w="1892"/>
      </w:tblGrid>
      <w:tr w:rsidR="00C4105B" w:rsidRPr="00F42384" w:rsidTr="006C466F">
        <w:trPr>
          <w:trHeight w:val="757"/>
        </w:trPr>
        <w:tc>
          <w:tcPr>
            <w:tcW w:w="2635" w:type="dxa"/>
          </w:tcPr>
          <w:p w:rsidR="00C4105B" w:rsidRDefault="00C4105B" w:rsidP="006C466F">
            <w:pPr>
              <w:pStyle w:val="TableParagraph"/>
              <w:spacing w:before="123"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Приоритетные</w:t>
            </w:r>
          </w:p>
          <w:p w:rsidR="00C4105B" w:rsidRPr="00F42384" w:rsidRDefault="00C4105B" w:rsidP="006C466F">
            <w:pPr>
              <w:pStyle w:val="TableParagraph"/>
              <w:spacing w:before="123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территории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before="4" w:line="276" w:lineRule="auto"/>
              <w:jc w:val="left"/>
              <w:rPr>
                <w:b/>
                <w:sz w:val="24"/>
                <w:szCs w:val="24"/>
              </w:rPr>
            </w:pPr>
          </w:p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201</w:t>
            </w:r>
            <w:r w:rsidRPr="00F4238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before="4" w:line="276" w:lineRule="auto"/>
              <w:jc w:val="left"/>
              <w:rPr>
                <w:b/>
                <w:sz w:val="24"/>
                <w:szCs w:val="24"/>
              </w:rPr>
            </w:pPr>
          </w:p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201</w:t>
            </w:r>
            <w:r w:rsidRPr="00F4238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before="4" w:line="276" w:lineRule="auto"/>
              <w:jc w:val="left"/>
              <w:rPr>
                <w:b/>
                <w:sz w:val="24"/>
                <w:szCs w:val="24"/>
              </w:rPr>
            </w:pPr>
          </w:p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201</w:t>
            </w:r>
            <w:r w:rsidRPr="00F4238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before="4" w:line="276" w:lineRule="auto"/>
              <w:jc w:val="left"/>
              <w:rPr>
                <w:b/>
                <w:sz w:val="24"/>
                <w:szCs w:val="24"/>
              </w:rPr>
            </w:pPr>
          </w:p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201</w:t>
            </w:r>
            <w:r w:rsidRPr="00F4238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before="4" w:line="276" w:lineRule="auto"/>
              <w:jc w:val="left"/>
              <w:rPr>
                <w:b/>
                <w:sz w:val="24"/>
                <w:szCs w:val="24"/>
              </w:rPr>
            </w:pPr>
          </w:p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</w:rPr>
              <w:t>201</w:t>
            </w:r>
            <w:r w:rsidRPr="00F4238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  <w:lang w:val="ru-RU"/>
              </w:rPr>
              <w:t>Темп прироста/</w:t>
            </w:r>
          </w:p>
          <w:p w:rsidR="00C4105B" w:rsidRPr="00F42384" w:rsidRDefault="00C4105B" w:rsidP="006C466F">
            <w:pPr>
              <w:pStyle w:val="TableParagraph"/>
              <w:spacing w:before="1" w:line="276" w:lineRule="auto"/>
              <w:rPr>
                <w:sz w:val="24"/>
                <w:szCs w:val="24"/>
                <w:lang w:val="ru-RU"/>
              </w:rPr>
            </w:pPr>
            <w:r w:rsidRPr="00F42384">
              <w:rPr>
                <w:sz w:val="24"/>
                <w:szCs w:val="24"/>
                <w:lang w:val="ru-RU"/>
              </w:rPr>
              <w:t>снижения в % к 2014 г. (по удельному весу)</w:t>
            </w:r>
          </w:p>
        </w:tc>
      </w:tr>
      <w:tr w:rsidR="00C4105B" w:rsidRPr="00F42384" w:rsidTr="006C466F">
        <w:trPr>
          <w:trHeight w:val="508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before="121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Балейский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10,0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Не</w:t>
            </w:r>
          </w:p>
          <w:p w:rsidR="00C4105B" w:rsidRPr="00F42384" w:rsidRDefault="00C4105B" w:rsidP="006C466F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иссл.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before="121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before="121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before="121"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53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Борзинский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2,0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1,7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5,6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49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Забайкальский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30,4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4,0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16,7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54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Оловяннинский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15,0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6,7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53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Тунгокоченский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30,3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10,0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12,5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16,7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54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Читинский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6,3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2,5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2,1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2,3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4,5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-28,6</w:t>
            </w:r>
          </w:p>
        </w:tc>
      </w:tr>
      <w:tr w:rsidR="00C4105B" w:rsidRPr="00F42384" w:rsidTr="006C466F">
        <w:trPr>
          <w:trHeight w:val="253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г. Чита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3,0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1,8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3,2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0,8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11,8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рост в 3,9 раза</w:t>
            </w:r>
          </w:p>
        </w:tc>
      </w:tr>
      <w:tr w:rsidR="00C4105B" w:rsidRPr="00F42384" w:rsidTr="006C466F">
        <w:trPr>
          <w:trHeight w:val="249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Улетовский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2,8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рост</w:t>
            </w:r>
          </w:p>
        </w:tc>
      </w:tr>
      <w:tr w:rsidR="00C4105B" w:rsidRPr="00F42384" w:rsidTr="006C466F">
        <w:trPr>
          <w:trHeight w:val="254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Шилкинский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11,7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1,7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1,7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8,3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-*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-100</w:t>
            </w:r>
          </w:p>
        </w:tc>
      </w:tr>
      <w:tr w:rsidR="00C4105B" w:rsidRPr="00F42384" w:rsidTr="006C466F">
        <w:trPr>
          <w:trHeight w:val="253"/>
        </w:trPr>
        <w:tc>
          <w:tcPr>
            <w:tcW w:w="2635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Забайкальскийкрай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4,8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1,7</w:t>
            </w:r>
          </w:p>
        </w:tc>
        <w:tc>
          <w:tcPr>
            <w:tcW w:w="984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2,7</w:t>
            </w:r>
          </w:p>
        </w:tc>
        <w:tc>
          <w:tcPr>
            <w:tcW w:w="98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2,4</w:t>
            </w:r>
          </w:p>
        </w:tc>
        <w:tc>
          <w:tcPr>
            <w:tcW w:w="759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4,1</w:t>
            </w:r>
          </w:p>
        </w:tc>
        <w:tc>
          <w:tcPr>
            <w:tcW w:w="1892" w:type="dxa"/>
          </w:tcPr>
          <w:p w:rsidR="00C4105B" w:rsidRPr="00F42384" w:rsidRDefault="00C4105B" w:rsidP="006C466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42384">
              <w:rPr>
                <w:sz w:val="24"/>
                <w:szCs w:val="24"/>
              </w:rPr>
              <w:t>-14,6</w:t>
            </w:r>
          </w:p>
        </w:tc>
      </w:tr>
    </w:tbl>
    <w:p w:rsidR="00C4105B" w:rsidRPr="00D9373A" w:rsidRDefault="00C4105B" w:rsidP="00C4105B">
      <w:pPr>
        <w:rPr>
          <w:rFonts w:ascii="Times New Roman" w:hAnsi="Times New Roman" w:cs="Times New Roman"/>
          <w:sz w:val="24"/>
          <w:szCs w:val="24"/>
        </w:rPr>
      </w:pPr>
      <w:r w:rsidRPr="00D9373A">
        <w:rPr>
          <w:rFonts w:ascii="Times New Roman" w:hAnsi="Times New Roman" w:cs="Times New Roman"/>
          <w:sz w:val="24"/>
          <w:szCs w:val="24"/>
        </w:rPr>
        <w:t>Примечание: -* проб, не соответствующих гигиеническим нормативам, не установлено</w:t>
      </w:r>
    </w:p>
    <w:p w:rsidR="00C4105B" w:rsidRDefault="00C4105B" w:rsidP="00C4105B">
      <w:pPr>
        <w:tabs>
          <w:tab w:val="left" w:pos="1470"/>
          <w:tab w:val="left" w:pos="3585"/>
          <w:tab w:val="center" w:pos="4818"/>
          <w:tab w:val="left" w:pos="625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05B" w:rsidRPr="00907180" w:rsidRDefault="00C4105B" w:rsidP="00C4105B">
      <w:pPr>
        <w:tabs>
          <w:tab w:val="left" w:pos="1470"/>
          <w:tab w:val="left" w:pos="3585"/>
          <w:tab w:val="center" w:pos="4818"/>
          <w:tab w:val="left" w:pos="62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i/>
          <w:sz w:val="28"/>
          <w:szCs w:val="28"/>
        </w:rPr>
        <w:t xml:space="preserve">Железо </w:t>
      </w:r>
      <w:r w:rsidRPr="00907180">
        <w:rPr>
          <w:rFonts w:ascii="Times New Roman" w:hAnsi="Times New Roman" w:cs="Times New Roman"/>
          <w:sz w:val="28"/>
          <w:szCs w:val="28"/>
        </w:rPr>
        <w:t>является одним из самых распространенных веществ среди контаминантов питьевой воды большинства территорий Забайкальского края, являясь характерным природным компонентом подземных вод, а в процессе транспортирования питьевой воды может происходить дополнительное ее загрязнение железом.</w:t>
      </w:r>
    </w:p>
    <w:p w:rsidR="00C4105B" w:rsidRPr="00907180" w:rsidRDefault="00C4105B" w:rsidP="00C4105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>По результатам проведенных исследований на 17 водопроводах (из 27 мониторируемых) в разводящей сети наблюдается превышение среднегодовой концентрации железа выше ПДК (в 1,2 – 4,5 раза)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sz w:val="28"/>
          <w:szCs w:val="28"/>
        </w:rPr>
        <w:t xml:space="preserve">4). На 5 водопроводах качество воды по содержанию железа ухудшается в процессе транспортирования (водопроводы п.г.т. Приаргунск, п.г.тПриисковая и водопровод «Зыряниха» Нерчинского райрна, с. Дунаево Сретенского района, с. Кыра) (в Читинском районе и г. Чите исследования из источников водоснабжения не проводились). Превышение норматива железа &gt; 5,1 ПДК в 2019 году было зарегистрировано в </w:t>
      </w:r>
      <w:r w:rsidRPr="00907180">
        <w:rPr>
          <w:rFonts w:ascii="Times New Roman" w:hAnsi="Times New Roman" w:cs="Times New Roman"/>
          <w:sz w:val="28"/>
          <w:szCs w:val="28"/>
        </w:rPr>
        <w:lastRenderedPageBreak/>
        <w:t>разводящей сети на водопроводах г. Читы – Центральный, Ингодинский, на водопроводе пгт. Приисковый Нерчинского района 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>3).</w:t>
      </w:r>
    </w:p>
    <w:p w:rsidR="00C4105B" w:rsidRPr="00907180" w:rsidRDefault="00C4105B" w:rsidP="00C4105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В 2019 году превышение гигиенических нормативов по содержанию </w:t>
      </w:r>
      <w:r w:rsidRPr="00907180">
        <w:rPr>
          <w:rFonts w:ascii="Times New Roman" w:hAnsi="Times New Roman" w:cs="Times New Roman"/>
          <w:i/>
          <w:sz w:val="28"/>
          <w:szCs w:val="28"/>
        </w:rPr>
        <w:t xml:space="preserve">марганца </w:t>
      </w:r>
      <w:r w:rsidRPr="00907180">
        <w:rPr>
          <w:rFonts w:ascii="Times New Roman" w:hAnsi="Times New Roman" w:cs="Times New Roman"/>
          <w:sz w:val="28"/>
          <w:szCs w:val="28"/>
        </w:rPr>
        <w:t>отмечено на 7 водопроводах.</w:t>
      </w:r>
    </w:p>
    <w:p w:rsidR="00C4105B" w:rsidRPr="00907180" w:rsidRDefault="00C4105B" w:rsidP="00C4105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Среднегодовые концентрации марганца выше ПДК (0,1 мг/л) в 2019 году отмечены в разводящей сети 2 водопроводов в районах края: с.Дунаево Сретенского района, п. Атамановка Читинского района и г. Чите («Центральный»,п. Каштак). </w:t>
      </w:r>
    </w:p>
    <w:p w:rsidR="00C4105B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Согласно данным РИФ СГМ удельный вес проб с превышением содержания марганца более 5,1 ПДК в питьевой воде разводящей сети систем централизованного хозяйственно-питьевого водоснабжения за 2019 г. регистрировался на территории г. Читы (Центральный водопровод), в Нерчинском (г. Нерчинск падь Зыряниха и водовод Малый остров), Читинском районах (п. </w:t>
      </w:r>
      <w:r w:rsidRPr="009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Атамановка) </w:t>
      </w:r>
      <w:r w:rsidRPr="00907180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>7). Численность населения, подверженного воздействию марганца в питьевой воде разводящей сети, составляет 192,3 тыс. человек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>4).</w:t>
      </w:r>
    </w:p>
    <w:p w:rsidR="00C4105B" w:rsidRDefault="00C4105B" w:rsidP="00C41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подземных водах Забайкальского рая присутствует повышение в концентрациях железо и марганец. Поэтому использование подземных вод для питьевых нужд требует строительства установок обезжелезивания и деманганации.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i/>
          <w:sz w:val="28"/>
          <w:szCs w:val="28"/>
        </w:rPr>
        <w:t>Мышьяк</w:t>
      </w:r>
      <w:r w:rsidRPr="00907180">
        <w:rPr>
          <w:rFonts w:ascii="Times New Roman" w:hAnsi="Times New Roman" w:cs="Times New Roman"/>
          <w:sz w:val="28"/>
          <w:szCs w:val="28"/>
        </w:rPr>
        <w:t xml:space="preserve"> – естественный элемент земной коры. В разной степени он содержится практически везде и естественным путём попадает в природные источники из почвы, в процессе разложения растений и животных и при вымывании различных пород.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80">
        <w:rPr>
          <w:rFonts w:ascii="Times New Roman" w:eastAsia="Calibri" w:hAnsi="Times New Roman" w:cs="Times New Roman"/>
          <w:sz w:val="28"/>
          <w:szCs w:val="28"/>
        </w:rPr>
        <w:t>По результатам исследований на территории четырех районов  Нерчинский, Сретенский, Кыринский, Читинский) регистрировались пробы воды из разводящей сети водопроводов с  превышением гигиенических нормативов по содержанию мышьяка.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80">
        <w:rPr>
          <w:rFonts w:ascii="Times New Roman" w:eastAsia="Calibri" w:hAnsi="Times New Roman" w:cs="Times New Roman"/>
          <w:sz w:val="28"/>
          <w:szCs w:val="28"/>
        </w:rPr>
        <w:lastRenderedPageBreak/>
        <w:t>Превышение норматива мышьяка &gt;5,1 ПДК было зарегистрировано на водопроводах: г. Нерчинска (водопровод «Зыряниха»), пгт.Приисковый Нерчинского района, г.Сретенск, пгт. Атамановка и пгт. Новокручининский Читинского района (Приложение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07180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eastAsia="Calibri" w:hAnsi="Times New Roman" w:cs="Times New Roman"/>
          <w:sz w:val="28"/>
          <w:szCs w:val="28"/>
        </w:rPr>
        <w:t>6).</w:t>
      </w:r>
    </w:p>
    <w:p w:rsidR="00C4105B" w:rsidRPr="00907180" w:rsidRDefault="00C4105B" w:rsidP="00C4105B">
      <w:pPr>
        <w:tabs>
          <w:tab w:val="left" w:pos="1470"/>
          <w:tab w:val="left" w:pos="3585"/>
          <w:tab w:val="center" w:pos="4818"/>
          <w:tab w:val="left" w:pos="62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i/>
          <w:sz w:val="28"/>
          <w:szCs w:val="28"/>
        </w:rPr>
        <w:t>По аммиаку</w:t>
      </w:r>
      <w:r w:rsidRPr="00907180">
        <w:rPr>
          <w:rFonts w:ascii="Times New Roman" w:hAnsi="Times New Roman" w:cs="Times New Roman"/>
          <w:sz w:val="28"/>
          <w:szCs w:val="28"/>
        </w:rPr>
        <w:t xml:space="preserve"> установлено превышение гигиенических нормативов в г.Чите на водопроводе п. Энергетиков и водопроводе пгт. Новокручининский Читинского района, при этом средние концентрации не выходили за пределы нормативов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>8).</w:t>
      </w:r>
    </w:p>
    <w:p w:rsidR="00C4105B" w:rsidRPr="00907180" w:rsidRDefault="00C4105B" w:rsidP="00C4105B">
      <w:pPr>
        <w:tabs>
          <w:tab w:val="left" w:pos="1470"/>
          <w:tab w:val="left" w:pos="3585"/>
          <w:tab w:val="center" w:pos="4818"/>
          <w:tab w:val="left" w:pos="62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Превышение гигиенических нормативов </w:t>
      </w:r>
      <w:r w:rsidRPr="00907180">
        <w:rPr>
          <w:rFonts w:ascii="Times New Roman" w:hAnsi="Times New Roman" w:cs="Times New Roman"/>
          <w:i/>
          <w:sz w:val="28"/>
          <w:szCs w:val="28"/>
        </w:rPr>
        <w:t>по нитратам</w:t>
      </w:r>
      <w:r w:rsidRPr="00907180">
        <w:rPr>
          <w:rFonts w:ascii="Times New Roman" w:hAnsi="Times New Roman" w:cs="Times New Roman"/>
          <w:sz w:val="28"/>
          <w:szCs w:val="28"/>
        </w:rPr>
        <w:t xml:space="preserve"> отмечено на водопроводе с. Кыра, среднегодовая концентрация составила 0,3 ПДК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907180">
        <w:rPr>
          <w:rFonts w:ascii="Times New Roman" w:hAnsi="Times New Roman" w:cs="Times New Roman"/>
          <w:sz w:val="28"/>
          <w:szCs w:val="28"/>
        </w:rPr>
        <w:t xml:space="preserve">7). </w:t>
      </w:r>
    </w:p>
    <w:p w:rsidR="00C4105B" w:rsidRPr="00907180" w:rsidRDefault="00C4105B" w:rsidP="00C410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Превышение содержания </w:t>
      </w:r>
      <w:r w:rsidRPr="00907180">
        <w:rPr>
          <w:rFonts w:ascii="Times New Roman" w:hAnsi="Times New Roman" w:cs="Times New Roman"/>
          <w:i/>
          <w:sz w:val="28"/>
          <w:szCs w:val="28"/>
        </w:rPr>
        <w:t>фтора</w:t>
      </w:r>
      <w:r w:rsidRPr="00907180">
        <w:rPr>
          <w:rFonts w:ascii="Times New Roman" w:hAnsi="Times New Roman" w:cs="Times New Roman"/>
          <w:sz w:val="28"/>
          <w:szCs w:val="28"/>
        </w:rPr>
        <w:t xml:space="preserve"> зарегистрировано в Нерчинском районе на водопроводе пгт.  Приисковый и в Забайкальском районе пгт. Забайкальск. Удельный вес проб, не соответствующих гигиеническим нормативам составил 45,8% и 16,6% соответственно. Максимальное превышение содержания фтора в питьевой воде составляет от 1,1 до 2 ПДК, средняя концентрация – 1,2 мг/л и 0,93 мг/л соответственно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07180">
        <w:rPr>
          <w:rFonts w:ascii="Times New Roman" w:hAnsi="Times New Roman" w:cs="Times New Roman"/>
          <w:sz w:val="28"/>
          <w:szCs w:val="28"/>
        </w:rPr>
        <w:t>, табл</w:t>
      </w:r>
      <w:r>
        <w:rPr>
          <w:rFonts w:ascii="Times New Roman" w:hAnsi="Times New Roman" w:cs="Times New Roman"/>
          <w:sz w:val="28"/>
          <w:szCs w:val="28"/>
        </w:rPr>
        <w:t xml:space="preserve">ица </w:t>
      </w:r>
      <w:r w:rsidRPr="00907180">
        <w:rPr>
          <w:rFonts w:ascii="Times New Roman" w:hAnsi="Times New Roman" w:cs="Times New Roman"/>
          <w:sz w:val="28"/>
          <w:szCs w:val="28"/>
        </w:rPr>
        <w:t xml:space="preserve">5). </w:t>
      </w:r>
    </w:p>
    <w:p w:rsidR="00C4105B" w:rsidRPr="00907180" w:rsidRDefault="00C4105B" w:rsidP="00C4105B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i/>
          <w:sz w:val="28"/>
          <w:szCs w:val="28"/>
        </w:rPr>
        <w:t>Общая жесткость</w:t>
      </w:r>
      <w:r w:rsidRPr="00907180">
        <w:rPr>
          <w:rFonts w:ascii="Times New Roman" w:hAnsi="Times New Roman" w:cs="Times New Roman"/>
          <w:sz w:val="28"/>
          <w:szCs w:val="28"/>
        </w:rPr>
        <w:t xml:space="preserve"> питьевой воды, обусловлена наличием в ней растворённых солей кальция и магния, в 2019 г. превышение гигиенических нормативов обнаружено в Нерчинском районе (водопровод «Зыряниха»), у</w:t>
      </w:r>
      <w:r w:rsidRPr="00907180">
        <w:rPr>
          <w:rFonts w:ascii="Times New Roman" w:eastAsia="TimesNewRoman" w:hAnsi="Times New Roman" w:cs="Times New Roman"/>
          <w:sz w:val="28"/>
          <w:szCs w:val="28"/>
        </w:rPr>
        <w:t xml:space="preserve">дельный вес проб, с превышением общей жесткости, составил 75% соответственно. Более 2800 человек употребляли питьевую воду, не отвечающую гигиеническим нормативам, с общей жесткостью ≥ 10 мг/экв/л. </w:t>
      </w:r>
    </w:p>
    <w:p w:rsidR="00C4105B" w:rsidRPr="00907180" w:rsidRDefault="00C4105B" w:rsidP="00C410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80">
        <w:rPr>
          <w:rFonts w:ascii="Times New Roman" w:eastAsia="Calibri" w:hAnsi="Times New Roman" w:cs="Times New Roman"/>
          <w:sz w:val="28"/>
          <w:szCs w:val="28"/>
        </w:rPr>
        <w:t>За период 2015-2019 гг. удельный вес проб питьевой воды, исследованных в рамках СГМ и не соответствующих требованиям эпидемической безопасности, вырос в 1,4 раза.</w:t>
      </w:r>
    </w:p>
    <w:p w:rsidR="00C4105B" w:rsidRPr="00907180" w:rsidRDefault="00C4105B" w:rsidP="00C4105B">
      <w:pPr>
        <w:tabs>
          <w:tab w:val="left" w:pos="35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80">
        <w:rPr>
          <w:rFonts w:ascii="Times New Roman" w:hAnsi="Times New Roman" w:cs="Times New Roman"/>
          <w:sz w:val="28"/>
          <w:szCs w:val="28"/>
        </w:rPr>
        <w:t xml:space="preserve">Неблагополучными территориями по бактериологическому загрязнению питьевой воды ЦХПВ являются Улетовский, </w:t>
      </w:r>
      <w:r>
        <w:rPr>
          <w:rFonts w:ascii="Times New Roman" w:hAnsi="Times New Roman" w:cs="Times New Roman"/>
          <w:sz w:val="28"/>
          <w:szCs w:val="28"/>
        </w:rPr>
        <w:t>Читинский районы, г. Чита (таблица4</w:t>
      </w:r>
      <w:r w:rsidRPr="00907180">
        <w:rPr>
          <w:rFonts w:ascii="Times New Roman" w:hAnsi="Times New Roman" w:cs="Times New Roman"/>
          <w:sz w:val="28"/>
          <w:szCs w:val="28"/>
        </w:rPr>
        <w:t>).</w:t>
      </w:r>
    </w:p>
    <w:p w:rsidR="00C4105B" w:rsidRPr="00DE4CF0" w:rsidRDefault="00C4105B" w:rsidP="00C4105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CF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DE4CF0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E4CF0">
        <w:rPr>
          <w:rFonts w:ascii="Times New Roman" w:eastAsia="Calibri" w:hAnsi="Times New Roman" w:cs="Times New Roman"/>
          <w:sz w:val="28"/>
          <w:szCs w:val="28"/>
        </w:rPr>
        <w:t xml:space="preserve"> – Доля проб воды питьевой из распределительной сетисистем централизованного водоснабжения, не соответствующих гигиеническим требованиям по микробиологическим показателям в районах Забайкальского края за 2015-2019 гг. (%)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958"/>
        <w:gridCol w:w="958"/>
        <w:gridCol w:w="958"/>
        <w:gridCol w:w="958"/>
        <w:gridCol w:w="958"/>
        <w:gridCol w:w="2439"/>
      </w:tblGrid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территории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hAnsi="Times New Roman" w:cs="Times New Roman"/>
                <w:sz w:val="24"/>
                <w:szCs w:val="24"/>
              </w:rPr>
              <w:t>Темп прироста/</w:t>
            </w:r>
          </w:p>
          <w:p w:rsidR="00C4105B" w:rsidRPr="00602395" w:rsidRDefault="00C4105B" w:rsidP="006C466F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hAnsi="Times New Roman" w:cs="Times New Roman"/>
                <w:sz w:val="24"/>
                <w:szCs w:val="24"/>
              </w:rPr>
              <w:t>снижения в % к 2015 г. (по удельному весу)</w:t>
            </w: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Балейский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6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5B" w:rsidRPr="00602395" w:rsidRDefault="00C4105B" w:rsidP="006C466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Забайкальский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Рост в 2,1 раза</w:t>
            </w: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Кыринский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Не иссл.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Тунгокоченский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Читинский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-100</w:t>
            </w: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рост в 1,4 раза</w:t>
            </w:r>
          </w:p>
        </w:tc>
      </w:tr>
      <w:tr w:rsidR="00C4105B" w:rsidRPr="00602395" w:rsidTr="006C466F"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5B" w:rsidRPr="00602395" w:rsidRDefault="00C4105B" w:rsidP="006C466F">
            <w:pPr>
              <w:spacing w:after="0" w:line="240" w:lineRule="auto"/>
              <w:ind w:left="-787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B" w:rsidRPr="00602395" w:rsidRDefault="00C4105B" w:rsidP="006C466F">
            <w:pPr>
              <w:spacing w:after="0" w:line="240" w:lineRule="auto"/>
              <w:ind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395">
              <w:rPr>
                <w:rFonts w:ascii="Times New Roman" w:eastAsia="Calibri" w:hAnsi="Times New Roman" w:cs="Times New Roman"/>
                <w:sz w:val="24"/>
                <w:szCs w:val="24"/>
              </w:rPr>
              <w:t>Рост в 1,4 раза</w:t>
            </w:r>
          </w:p>
        </w:tc>
      </w:tr>
    </w:tbl>
    <w:p w:rsidR="00C4105B" w:rsidRPr="0089134F" w:rsidRDefault="00C4105B" w:rsidP="00C4105B">
      <w:pPr>
        <w:tabs>
          <w:tab w:val="left" w:pos="358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134F">
        <w:rPr>
          <w:rFonts w:ascii="Times New Roman" w:eastAsia="Calibri" w:hAnsi="Times New Roman" w:cs="Times New Roman"/>
          <w:sz w:val="24"/>
          <w:szCs w:val="24"/>
        </w:rPr>
        <w:t>Примечание – проб, не соответствующих гигиеническим нормативам, не установлено</w:t>
      </w:r>
    </w:p>
    <w:p w:rsidR="00D21C71" w:rsidRDefault="00D21C71"/>
    <w:sectPr w:rsidR="00D21C71" w:rsidSect="00667D9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B1" w:rsidRDefault="005813B1" w:rsidP="00A07AA8">
      <w:pPr>
        <w:spacing w:after="0" w:line="240" w:lineRule="auto"/>
      </w:pPr>
      <w:r>
        <w:separator/>
      </w:r>
    </w:p>
  </w:endnote>
  <w:endnote w:type="continuationSeparator" w:id="1">
    <w:p w:rsidR="005813B1" w:rsidRDefault="005813B1" w:rsidP="00A0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9583"/>
      <w:docPartObj>
        <w:docPartGallery w:val="Page Numbers (Bottom of Page)"/>
        <w:docPartUnique/>
      </w:docPartObj>
    </w:sdtPr>
    <w:sdtContent>
      <w:p w:rsidR="00A07AA8" w:rsidRDefault="00667D93">
        <w:pPr>
          <w:pStyle w:val="a9"/>
          <w:jc w:val="right"/>
        </w:pPr>
        <w:fldSimple w:instr=" PAGE   \* MERGEFORMAT ">
          <w:r w:rsidR="008D3221">
            <w:rPr>
              <w:noProof/>
            </w:rPr>
            <w:t>1</w:t>
          </w:r>
        </w:fldSimple>
      </w:p>
    </w:sdtContent>
  </w:sdt>
  <w:p w:rsidR="00A07AA8" w:rsidRDefault="00A07A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B1" w:rsidRDefault="005813B1" w:rsidP="00A07AA8">
      <w:pPr>
        <w:spacing w:after="0" w:line="240" w:lineRule="auto"/>
      </w:pPr>
      <w:r>
        <w:separator/>
      </w:r>
    </w:p>
  </w:footnote>
  <w:footnote w:type="continuationSeparator" w:id="1">
    <w:p w:rsidR="005813B1" w:rsidRDefault="005813B1" w:rsidP="00A0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5953"/>
    <w:multiLevelType w:val="multilevel"/>
    <w:tmpl w:val="6C7436A2"/>
    <w:lvl w:ilvl="0">
      <w:start w:val="1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3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05B"/>
    <w:rsid w:val="005813B1"/>
    <w:rsid w:val="00667D93"/>
    <w:rsid w:val="008D3221"/>
    <w:rsid w:val="00A07AA8"/>
    <w:rsid w:val="00C4105B"/>
    <w:rsid w:val="00D2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105B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C41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410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C4105B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C4105B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10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105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A0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7AA8"/>
  </w:style>
  <w:style w:type="paragraph" w:styleId="a9">
    <w:name w:val="footer"/>
    <w:basedOn w:val="a"/>
    <w:link w:val="aa"/>
    <w:uiPriority w:val="99"/>
    <w:unhideWhenUsed/>
    <w:rsid w:val="00A0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7AA8"/>
  </w:style>
  <w:style w:type="paragraph" w:styleId="ab">
    <w:name w:val="Balloon Text"/>
    <w:basedOn w:val="a"/>
    <w:link w:val="ac"/>
    <w:uiPriority w:val="99"/>
    <w:semiHidden/>
    <w:unhideWhenUsed/>
    <w:rsid w:val="00A0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санитарно-химические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</c:spPr>
          <c:dLbls>
            <c:dLblPos val="outEnd"/>
            <c:showVal val="1"/>
          </c:dLbls>
          <c:cat>
            <c:strRef>
              <c:f>Лист1!$B$1:$F$1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22.4</c:v>
                </c:pt>
                <c:pt idx="1">
                  <c:v>28.3</c:v>
                </c:pt>
                <c:pt idx="2">
                  <c:v>41.1</c:v>
                </c:pt>
                <c:pt idx="3">
                  <c:v>16.3</c:v>
                </c:pt>
                <c:pt idx="4">
                  <c:v>46.6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микробиологические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dLbls>
            <c:dLblPos val="outEnd"/>
            <c:showVal val="1"/>
          </c:dLbls>
          <c:cat>
            <c:strRef>
              <c:f>Лист1!$B$1:$F$1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1.2</c:v>
                </c:pt>
                <c:pt idx="1">
                  <c:v>3</c:v>
                </c:pt>
                <c:pt idx="2">
                  <c:v>1.4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axId val="137495680"/>
        <c:axId val="104874368"/>
      </c:barChart>
      <c:catAx>
        <c:axId val="1374956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874368"/>
        <c:crosses val="autoZero"/>
        <c:auto val="1"/>
        <c:lblAlgn val="ctr"/>
        <c:lblOffset val="100"/>
      </c:catAx>
      <c:valAx>
        <c:axId val="1048743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749568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Аммиак и аммоний-ион (по азоту)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1.3</c:v>
                </c:pt>
                <c:pt idx="2">
                  <c:v>0</c:v>
                </c:pt>
                <c:pt idx="3">
                  <c:v>1.2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Железо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5.9</c:v>
                </c:pt>
                <c:pt idx="1">
                  <c:v>7.2</c:v>
                </c:pt>
                <c:pt idx="2">
                  <c:v>4.3</c:v>
                </c:pt>
                <c:pt idx="3">
                  <c:v>13.1</c:v>
                </c:pt>
                <c:pt idx="4">
                  <c:v>23.5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Марганец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1.9000000000000001</c:v>
                </c:pt>
                <c:pt idx="2">
                  <c:v>0</c:v>
                </c:pt>
                <c:pt idx="3">
                  <c:v>7.1</c:v>
                </c:pt>
                <c:pt idx="4">
                  <c:v>15.8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Нитраты по NO3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0.60000000000000064</c:v>
                </c:pt>
                <c:pt idx="1">
                  <c:v>5.3</c:v>
                </c:pt>
                <c:pt idx="2">
                  <c:v>5.8</c:v>
                </c:pt>
                <c:pt idx="3">
                  <c:v>2.4</c:v>
                </c:pt>
                <c:pt idx="4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Нитриты по NO3 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Фтор для климатических районов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0.60000000000000064</c:v>
                </c:pt>
                <c:pt idx="2">
                  <c:v>0</c:v>
                </c:pt>
                <c:pt idx="3">
                  <c:v>0</c:v>
                </c:pt>
                <c:pt idx="4">
                  <c:v>37.5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Натрий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1">
                  <c:v>0.60000000000000064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Бериллий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Лист1!$I$2:$I$6</c:f>
              <c:numCache>
                <c:formatCode>General</c:formatCode>
                <c:ptCount val="5"/>
                <c:pt idx="1">
                  <c:v>1.3</c:v>
                </c:pt>
                <c:pt idx="2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Кремний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15.9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Мышьяк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Лист1!$K$2:$K$6</c:f>
              <c:numCache>
                <c:formatCode>General</c:formatCode>
                <c:ptCount val="5"/>
                <c:pt idx="4">
                  <c:v>3.1</c:v>
                </c:pt>
              </c:numCache>
            </c:numRef>
          </c:val>
        </c:ser>
        <c:axId val="111852160"/>
        <c:axId val="117145984"/>
      </c:barChart>
      <c:catAx>
        <c:axId val="111852160"/>
        <c:scaling>
          <c:orientation val="minMax"/>
        </c:scaling>
        <c:axPos val="b"/>
        <c:numFmt formatCode="General" sourceLinked="1"/>
        <c:tickLblPos val="nextTo"/>
        <c:crossAx val="117145984"/>
        <c:crosses val="autoZero"/>
        <c:auto val="1"/>
        <c:lblAlgn val="ctr"/>
        <c:lblOffset val="100"/>
      </c:catAx>
      <c:valAx>
        <c:axId val="117145984"/>
        <c:scaling>
          <c:orientation val="minMax"/>
        </c:scaling>
        <c:axPos val="l"/>
        <c:majorGridlines/>
        <c:numFmt formatCode="General" sourceLinked="1"/>
        <c:tickLblPos val="nextTo"/>
        <c:crossAx val="1118521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202664771070284"/>
          <c:y val="0.62335489313835868"/>
          <c:w val="0.72983559346748472"/>
          <c:h val="0.35283558305211848"/>
        </c:manualLayout>
      </c:layout>
    </c:legend>
    <c:plotVisOnly val="1"/>
    <c:dispBlanksAs val="gap"/>
  </c:chart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Аммиак и аммоний-ион (по азоту)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1.8</c:v>
                </c:pt>
                <c:pt idx="1">
                  <c:v>0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железо (включая хлорное железо)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14.8</c:v>
                </c:pt>
                <c:pt idx="1">
                  <c:v>11.8</c:v>
                </c:pt>
                <c:pt idx="2">
                  <c:v>7.2</c:v>
                </c:pt>
                <c:pt idx="3">
                  <c:v>6</c:v>
                </c:pt>
                <c:pt idx="4">
                  <c:v>15.6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Марганец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2.5</c:v>
                </c:pt>
                <c:pt idx="1">
                  <c:v>2.6</c:v>
                </c:pt>
                <c:pt idx="2">
                  <c:v>0</c:v>
                </c:pt>
                <c:pt idx="3">
                  <c:v>1.2</c:v>
                </c:pt>
                <c:pt idx="4">
                  <c:v>13.2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кремний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0.60000000000000064</c:v>
                </c:pt>
                <c:pt idx="2">
                  <c:v>7.2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нитраты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2.4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мышьяк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4">
                  <c:v>12.5</c:v>
                </c:pt>
              </c:numCache>
            </c:numRef>
          </c:val>
        </c:ser>
        <c:axId val="105090432"/>
        <c:axId val="105096320"/>
      </c:barChart>
      <c:catAx>
        <c:axId val="1050904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05096320"/>
        <c:crosses val="autoZero"/>
        <c:auto val="1"/>
        <c:lblAlgn val="ctr"/>
        <c:lblOffset val="100"/>
      </c:catAx>
      <c:valAx>
        <c:axId val="105096320"/>
        <c:scaling>
          <c:orientation val="minMax"/>
        </c:scaling>
        <c:axPos val="l"/>
        <c:majorGridlines/>
        <c:numFmt formatCode="General" sourceLinked="1"/>
        <c:tickLblPos val="nextTo"/>
        <c:crossAx val="105090432"/>
        <c:crosses val="autoZero"/>
        <c:crossBetween val="between"/>
      </c:valAx>
    </c:plotArea>
    <c:legend>
      <c:legendPos val="b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железо (включая хлорное)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1">
                  <c:v>9.8600000000000048</c:v>
                </c:pt>
                <c:pt idx="2">
                  <c:v>2.9</c:v>
                </c:pt>
                <c:pt idx="3">
                  <c:v>1.2</c:v>
                </c:pt>
                <c:pt idx="4">
                  <c:v>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марганец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3.1</c:v>
                </c:pt>
                <c:pt idx="1">
                  <c:v>2.6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мышьяк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4">
                  <c:v>28.1</c:v>
                </c:pt>
              </c:numCache>
            </c:numRef>
          </c:val>
        </c:ser>
        <c:axId val="137897856"/>
        <c:axId val="137899392"/>
      </c:barChart>
      <c:catAx>
        <c:axId val="137897856"/>
        <c:scaling>
          <c:orientation val="minMax"/>
        </c:scaling>
        <c:axPos val="b"/>
        <c:numFmt formatCode="General" sourceLinked="1"/>
        <c:tickLblPos val="nextTo"/>
        <c:crossAx val="137899392"/>
        <c:crosses val="autoZero"/>
        <c:auto val="1"/>
        <c:lblAlgn val="ctr"/>
        <c:lblOffset val="100"/>
      </c:catAx>
      <c:valAx>
        <c:axId val="137899392"/>
        <c:scaling>
          <c:orientation val="minMax"/>
        </c:scaling>
        <c:axPos val="l"/>
        <c:majorGridlines/>
        <c:numFmt formatCode="General" sourceLinked="1"/>
        <c:tickLblPos val="nextTo"/>
        <c:crossAx val="13789785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990339749198131E-2"/>
          <c:y val="4.4057617797775367E-2"/>
          <c:w val="0.93075040099154271"/>
          <c:h val="0.5430489938757655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амиак и амоний-ион (по азоту)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1.7</c:v>
                </c:pt>
                <c:pt idx="1">
                  <c:v>1.8</c:v>
                </c:pt>
                <c:pt idx="2">
                  <c:v>1.8</c:v>
                </c:pt>
                <c:pt idx="3">
                  <c:v>2.4</c:v>
                </c:pt>
                <c:pt idx="4">
                  <c:v>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Железо (включая хлорное железо)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27.4</c:v>
                </c:pt>
                <c:pt idx="1">
                  <c:v>35</c:v>
                </c:pt>
                <c:pt idx="2">
                  <c:v>39.200000000000003</c:v>
                </c:pt>
                <c:pt idx="3">
                  <c:v>37.700000000000003</c:v>
                </c:pt>
                <c:pt idx="4">
                  <c:v>37.800000000000004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марганец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9.5</c:v>
                </c:pt>
                <c:pt idx="1">
                  <c:v>14.1</c:v>
                </c:pt>
                <c:pt idx="2">
                  <c:v>20.3</c:v>
                </c:pt>
                <c:pt idx="3">
                  <c:v>24</c:v>
                </c:pt>
                <c:pt idx="4">
                  <c:v>20.6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нитраты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2.1</c:v>
                </c:pt>
                <c:pt idx="1">
                  <c:v>2.8</c:v>
                </c:pt>
                <c:pt idx="2">
                  <c:v>3.6</c:v>
                </c:pt>
                <c:pt idx="3">
                  <c:v>3.9</c:v>
                </c:pt>
                <c:pt idx="4">
                  <c:v>1.3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фтор для климатических районов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0.8</c:v>
                </c:pt>
                <c:pt idx="2">
                  <c:v>0</c:v>
                </c:pt>
                <c:pt idx="3">
                  <c:v>0.70000000000000062</c:v>
                </c:pt>
                <c:pt idx="4">
                  <c:v>9.4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натрий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1">
                  <c:v>2.7</c:v>
                </c:pt>
                <c:pt idx="2">
                  <c:v>2.9</c:v>
                </c:pt>
                <c:pt idx="3">
                  <c:v>2.7</c:v>
                </c:pt>
                <c:pt idx="4">
                  <c:v>10.8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мышьяк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0.70000000000000062</c:v>
                </c:pt>
                <c:pt idx="2">
                  <c:v>0</c:v>
                </c:pt>
                <c:pt idx="3">
                  <c:v>0</c:v>
                </c:pt>
                <c:pt idx="4">
                  <c:v>22.9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кремний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Лист1!$I$2:$I$6</c:f>
              <c:numCache>
                <c:formatCode>General</c:formatCode>
                <c:ptCount val="5"/>
                <c:pt idx="2">
                  <c:v>31.8</c:v>
                </c:pt>
                <c:pt idx="4">
                  <c:v>16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ртуть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Лист1!$J$2:$J$6</c:f>
              <c:numCache>
                <c:formatCode>General</c:formatCode>
                <c:ptCount val="5"/>
                <c:pt idx="3">
                  <c:v>1.02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хлороформ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8.3000000000000007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тетрахорметан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7.4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свинец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0.60000000000000064</c:v>
                </c:pt>
                <c:pt idx="4">
                  <c:v>0</c:v>
                </c:pt>
              </c:numCache>
            </c:numRef>
          </c:val>
        </c:ser>
        <c:axId val="104967552"/>
        <c:axId val="104977536"/>
      </c:barChart>
      <c:catAx>
        <c:axId val="104967552"/>
        <c:scaling>
          <c:orientation val="minMax"/>
        </c:scaling>
        <c:axPos val="b"/>
        <c:numFmt formatCode="General" sourceLinked="1"/>
        <c:tickLblPos val="nextTo"/>
        <c:crossAx val="104977536"/>
        <c:crosses val="autoZero"/>
        <c:auto val="1"/>
        <c:lblAlgn val="ctr"/>
        <c:lblOffset val="100"/>
      </c:catAx>
      <c:valAx>
        <c:axId val="104977536"/>
        <c:scaling>
          <c:orientation val="minMax"/>
        </c:scaling>
        <c:axPos val="l"/>
        <c:majorGridlines/>
        <c:numFmt formatCode="General" sourceLinked="1"/>
        <c:tickLblPos val="nextTo"/>
        <c:crossAx val="104967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8484981044036165E-2"/>
          <c:y val="0.69048618922634475"/>
          <c:w val="0.93691892680081668"/>
          <c:h val="0.28570428696412947"/>
        </c:manualLayout>
      </c:layout>
    </c:legend>
    <c:plotVisOnly val="1"/>
    <c:dispBlanksAs val="gap"/>
  </c:chart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2769</Words>
  <Characters>15788</Characters>
  <Application>Microsoft Office Word</Application>
  <DocSecurity>0</DocSecurity>
  <Lines>131</Lines>
  <Paragraphs>37</Paragraphs>
  <ScaleCrop>false</ScaleCrop>
  <Company>Grizli777</Company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dcterms:created xsi:type="dcterms:W3CDTF">2022-02-07T06:27:00Z</dcterms:created>
  <dcterms:modified xsi:type="dcterms:W3CDTF">2022-02-07T06:27:00Z</dcterms:modified>
</cp:coreProperties>
</file>