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9A5" w:rsidRDefault="006309A5" w:rsidP="006309A5">
      <w:pPr>
        <w:pStyle w:val="a5"/>
        <w:spacing w:after="0"/>
        <w:ind w:left="0" w:firstLine="709"/>
        <w:jc w:val="center"/>
        <w:rPr>
          <w:b/>
          <w:sz w:val="24"/>
          <w:szCs w:val="24"/>
        </w:rPr>
      </w:pPr>
      <w:r>
        <w:rPr>
          <w:b/>
          <w:sz w:val="24"/>
          <w:szCs w:val="24"/>
        </w:rPr>
        <w:t>ГПз</w:t>
      </w:r>
      <w:r w:rsidRPr="001A46EB">
        <w:rPr>
          <w:b/>
          <w:sz w:val="24"/>
          <w:szCs w:val="24"/>
        </w:rPr>
        <w:t>-16</w:t>
      </w:r>
      <w:r>
        <w:rPr>
          <w:b/>
          <w:sz w:val="24"/>
          <w:szCs w:val="24"/>
        </w:rPr>
        <w:t xml:space="preserve">; ГПс-16.  </w:t>
      </w:r>
      <w:r w:rsidRPr="001A46EB">
        <w:rPr>
          <w:b/>
          <w:sz w:val="24"/>
          <w:szCs w:val="24"/>
        </w:rPr>
        <w:t xml:space="preserve"> </w:t>
      </w:r>
      <w:proofErr w:type="gramStart"/>
      <w:r w:rsidRPr="001A46EB">
        <w:rPr>
          <w:b/>
          <w:sz w:val="24"/>
          <w:szCs w:val="24"/>
        </w:rPr>
        <w:t xml:space="preserve">БВГР  </w:t>
      </w:r>
      <w:r>
        <w:rPr>
          <w:b/>
          <w:sz w:val="24"/>
          <w:szCs w:val="24"/>
        </w:rPr>
        <w:t>30</w:t>
      </w:r>
      <w:r w:rsidRPr="001A46EB">
        <w:rPr>
          <w:b/>
          <w:sz w:val="24"/>
          <w:szCs w:val="24"/>
        </w:rPr>
        <w:t>.01.2021</w:t>
      </w:r>
      <w:proofErr w:type="gramEnd"/>
      <w:r w:rsidRPr="001A46EB">
        <w:rPr>
          <w:b/>
          <w:sz w:val="24"/>
          <w:szCs w:val="24"/>
        </w:rPr>
        <w:t xml:space="preserve"> (Ф.И.О студента, вариант</w:t>
      </w:r>
      <w:r>
        <w:rPr>
          <w:b/>
          <w:sz w:val="24"/>
          <w:szCs w:val="24"/>
        </w:rPr>
        <w:t xml:space="preserve"> № __</w:t>
      </w:r>
      <w:r w:rsidRPr="001A46EB">
        <w:rPr>
          <w:b/>
          <w:sz w:val="24"/>
          <w:szCs w:val="24"/>
        </w:rPr>
        <w:t>)</w:t>
      </w:r>
    </w:p>
    <w:p w:rsidR="006309A5" w:rsidRDefault="006309A5" w:rsidP="006309A5">
      <w:pPr>
        <w:pStyle w:val="a5"/>
        <w:spacing w:after="0"/>
        <w:ind w:left="0" w:firstLine="709"/>
        <w:jc w:val="center"/>
        <w:rPr>
          <w:b/>
          <w:sz w:val="24"/>
          <w:szCs w:val="24"/>
        </w:rPr>
      </w:pPr>
      <w:r>
        <w:rPr>
          <w:b/>
          <w:sz w:val="24"/>
          <w:szCs w:val="24"/>
        </w:rPr>
        <w:t>(студент выбирает</w:t>
      </w:r>
      <w:r>
        <w:rPr>
          <w:b/>
          <w:sz w:val="24"/>
          <w:szCs w:val="24"/>
        </w:rPr>
        <w:t xml:space="preserve"> </w:t>
      </w:r>
      <w:proofErr w:type="gramStart"/>
      <w:r>
        <w:rPr>
          <w:b/>
          <w:sz w:val="24"/>
          <w:szCs w:val="24"/>
        </w:rPr>
        <w:t xml:space="preserve">один </w:t>
      </w:r>
      <w:r>
        <w:rPr>
          <w:b/>
          <w:sz w:val="24"/>
          <w:szCs w:val="24"/>
        </w:rPr>
        <w:t xml:space="preserve"> номер</w:t>
      </w:r>
      <w:proofErr w:type="gramEnd"/>
      <w:r>
        <w:rPr>
          <w:b/>
          <w:sz w:val="24"/>
          <w:szCs w:val="24"/>
        </w:rPr>
        <w:t xml:space="preserve"> варианта</w:t>
      </w:r>
      <w:r>
        <w:rPr>
          <w:b/>
          <w:sz w:val="24"/>
          <w:szCs w:val="24"/>
        </w:rPr>
        <w:t>)</w:t>
      </w:r>
    </w:p>
    <w:p w:rsidR="006309A5" w:rsidRPr="001A46EB" w:rsidRDefault="006309A5" w:rsidP="006309A5">
      <w:pPr>
        <w:pStyle w:val="a5"/>
        <w:spacing w:after="0"/>
        <w:ind w:left="0" w:firstLine="709"/>
        <w:jc w:val="right"/>
        <w:rPr>
          <w:b/>
          <w:sz w:val="24"/>
          <w:szCs w:val="24"/>
          <w:u w:val="single"/>
        </w:rPr>
      </w:pPr>
      <w:r w:rsidRPr="001A46EB">
        <w:rPr>
          <w:b/>
          <w:sz w:val="24"/>
          <w:szCs w:val="24"/>
          <w:u w:val="single"/>
        </w:rPr>
        <w:t xml:space="preserve">Вариант № 1 </w:t>
      </w:r>
    </w:p>
    <w:p w:rsidR="006309A5" w:rsidRPr="00DE0484" w:rsidRDefault="006309A5" w:rsidP="006309A5">
      <w:pPr>
        <w:pStyle w:val="a5"/>
        <w:spacing w:after="0"/>
        <w:ind w:left="0" w:firstLine="709"/>
        <w:rPr>
          <w:b/>
          <w:sz w:val="24"/>
          <w:szCs w:val="24"/>
        </w:rPr>
      </w:pPr>
    </w:p>
    <w:tbl>
      <w:tblPr>
        <w:tblStyle w:val="a3"/>
        <w:tblW w:w="10700" w:type="dxa"/>
        <w:jc w:val="center"/>
        <w:tblLook w:val="04A0" w:firstRow="1" w:lastRow="0" w:firstColumn="1" w:lastColumn="0" w:noHBand="0" w:noVBand="1"/>
      </w:tblPr>
      <w:tblGrid>
        <w:gridCol w:w="567"/>
        <w:gridCol w:w="8640"/>
        <w:gridCol w:w="1493"/>
      </w:tblGrid>
      <w:tr w:rsidR="006309A5" w:rsidRPr="00C80E96" w:rsidTr="00455A00">
        <w:trPr>
          <w:trHeight w:val="249"/>
          <w:jc w:val="center"/>
        </w:trPr>
        <w:tc>
          <w:tcPr>
            <w:tcW w:w="9207" w:type="dxa"/>
            <w:gridSpan w:val="2"/>
            <w:vAlign w:val="center"/>
          </w:tcPr>
          <w:p w:rsidR="006309A5" w:rsidRPr="00C80E96" w:rsidRDefault="006309A5" w:rsidP="00455A00">
            <w:pPr>
              <w:jc w:val="center"/>
              <w:rPr>
                <w:rFonts w:ascii="Times New Roman" w:hAnsi="Times New Roman" w:cs="Times New Roman"/>
                <w:b/>
              </w:rPr>
            </w:pPr>
            <w:r w:rsidRPr="00C80E96">
              <w:rPr>
                <w:rFonts w:ascii="Times New Roman" w:hAnsi="Times New Roman" w:cs="Times New Roman"/>
                <w:b/>
              </w:rPr>
              <w:t xml:space="preserve">Содержание п/п из Правил безопасности при ведении горных работ и переработке твердых полезных ископаемых (от </w:t>
            </w:r>
            <w:proofErr w:type="gramStart"/>
            <w:r w:rsidRPr="00C80E96">
              <w:rPr>
                <w:rFonts w:ascii="Times New Roman" w:hAnsi="Times New Roman" w:cs="Times New Roman"/>
                <w:b/>
              </w:rPr>
              <w:t>11.12.2013  №</w:t>
            </w:r>
            <w:proofErr w:type="gramEnd"/>
            <w:r w:rsidRPr="00C80E96">
              <w:rPr>
                <w:rFonts w:ascii="Times New Roman" w:hAnsi="Times New Roman" w:cs="Times New Roman"/>
                <w:b/>
              </w:rPr>
              <w:t xml:space="preserve"> 599)</w:t>
            </w:r>
          </w:p>
        </w:tc>
        <w:tc>
          <w:tcPr>
            <w:tcW w:w="1493" w:type="dxa"/>
            <w:vAlign w:val="center"/>
          </w:tcPr>
          <w:p w:rsidR="006309A5" w:rsidRPr="00DE455A" w:rsidRDefault="006309A5" w:rsidP="00455A00">
            <w:pPr>
              <w:jc w:val="center"/>
              <w:rPr>
                <w:rFonts w:ascii="Times New Roman" w:hAnsi="Times New Roman" w:cs="Times New Roman"/>
                <w:sz w:val="16"/>
                <w:szCs w:val="16"/>
              </w:rPr>
            </w:pPr>
            <w:r w:rsidRPr="00DE455A">
              <w:rPr>
                <w:rFonts w:ascii="Times New Roman" w:hAnsi="Times New Roman" w:cs="Times New Roman"/>
                <w:sz w:val="16"/>
                <w:szCs w:val="16"/>
              </w:rPr>
              <w:t>Указать коды реализуемых принципов в соответствии с классификацией принципов</w:t>
            </w: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tcPr>
          <w:p w:rsidR="006309A5" w:rsidRPr="00C80E96" w:rsidRDefault="006309A5" w:rsidP="00455A00">
            <w:pPr>
              <w:ind w:firstLine="27"/>
              <w:rPr>
                <w:rFonts w:ascii="Times New Roman" w:hAnsi="Times New Roman" w:cs="Times New Roman"/>
                <w:b/>
              </w:rPr>
            </w:pPr>
            <w:r w:rsidRPr="00C80E96">
              <w:rPr>
                <w:rFonts w:ascii="Times New Roman" w:hAnsi="Times New Roman" w:cs="Times New Roman"/>
              </w:rPr>
              <w:t>К техническому руководству работами на объектах ведения горных работ и переработки полезных ископаемых должны допускаться лица, имеющие высшее или среднее специальное соответствующее образование или окончившие соответствующие курсы, дающие право технического руководства горными работами</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tcPr>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 xml:space="preserve">Рабочие, занятые на работах, выполнение которых предусматривает совмещение профессий, должны быть обучены безопасным приемам труда и проинструктированы по всем видам совмещенных работ. Обслуживание машин и механизмов, управление которыми связано с оперативным включением и отключением электроустановок, должно осуществляться персоналом, имеющим соответствующую квалификационную группу по электробезопасности, дающую право персоналу по наряду (распоряжению) с записью в оперативном журнале производить оперативные переключения кабельных линий в пределах скрепленного за ним горного оборудования и его </w:t>
            </w:r>
            <w:proofErr w:type="spellStart"/>
            <w:r w:rsidRPr="00C80E96">
              <w:rPr>
                <w:rFonts w:ascii="Times New Roman" w:hAnsi="Times New Roman" w:cs="Times New Roman"/>
              </w:rPr>
              <w:t>приключательного</w:t>
            </w:r>
            <w:proofErr w:type="spellEnd"/>
            <w:r w:rsidRPr="00C80E96">
              <w:rPr>
                <w:rFonts w:ascii="Times New Roman" w:hAnsi="Times New Roman" w:cs="Times New Roman"/>
              </w:rPr>
              <w:t xml:space="preserve"> пункта.</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tcPr>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 xml:space="preserve">Запрещается без письменного разрешения технического руководителя эксплуатирующей организации (кроме аварийных случаев) остановка объектов жизнеобеспечения (электростанции, водоотливы, </w:t>
            </w:r>
            <w:proofErr w:type="spellStart"/>
            <w:r w:rsidRPr="00C80E96">
              <w:rPr>
                <w:rFonts w:ascii="Times New Roman" w:hAnsi="Times New Roman" w:cs="Times New Roman"/>
              </w:rPr>
              <w:t>вентиляторные</w:t>
            </w:r>
            <w:proofErr w:type="spellEnd"/>
            <w:r w:rsidRPr="00C80E96">
              <w:rPr>
                <w:rFonts w:ascii="Times New Roman" w:hAnsi="Times New Roman" w:cs="Times New Roman"/>
              </w:rPr>
              <w:t xml:space="preserve"> и калориферные установки, котельные, насосные противопожарных систем).</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tcPr>
          <w:p w:rsidR="006309A5" w:rsidRPr="00C80E96" w:rsidRDefault="006309A5" w:rsidP="00455A00">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 xml:space="preserve">Здания и сооружения должны быть обеспечены </w:t>
            </w:r>
            <w:proofErr w:type="spellStart"/>
            <w:r w:rsidRPr="00C80E96">
              <w:rPr>
                <w:rFonts w:ascii="Times New Roman" w:hAnsi="Times New Roman" w:cs="Times New Roman"/>
              </w:rPr>
              <w:t>молниезащитой</w:t>
            </w:r>
            <w:proofErr w:type="spellEnd"/>
            <w:r w:rsidRPr="00C80E96">
              <w:rPr>
                <w:rFonts w:ascii="Times New Roman" w:hAnsi="Times New Roman" w:cs="Times New Roman"/>
              </w:rPr>
              <w:t>.</w:t>
            </w:r>
          </w:p>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Осмотр и проверка состояния молниеотводов и сопротивления заземляющего устройства должны проводиться перед каждым грозовым сезоном с соответствующей регистрацией результатов в журнале.</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Запрещается на шахтах последовательное проветривание рабочих мест (участков, блоков, камер, забоев).</w:t>
            </w:r>
          </w:p>
          <w:p w:rsidR="006309A5" w:rsidRPr="00C80E96" w:rsidRDefault="006309A5" w:rsidP="00455A00">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На шахтах с повышенным радиационным фоном подземный персонал должен использовать респираторы, надежно защищающие органы дыхания от пыли и радиоактивных аэрозолей.</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Вдоль откаточной выработки должны устанавливаться типовые сигнальные знаки, указывающие наименование выработки, номера пикетов, пересечение путей, приближение к погрузочным и обменным пунктам, места для посадки людей, необходимость и величину ограничения скорости, начало торможения и ограждение места проведения ремонтных работ.</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Выработки, в которых используются конвейерные ленты, должны закрепляться несгораемыми материалами. Применение конвейерных лент общепромышленного назначения в подземных условиях запрещается.</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Двигатели внутреннего сгорания должны быть оборудованы нейтрализаторами отработавших газов.</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Количество топлива в подземных складах шахты не должно превышать недельного и смазочных материалов - двухнедельного запаса.</w:t>
            </w:r>
          </w:p>
          <w:p w:rsidR="006309A5" w:rsidRPr="00C80E96" w:rsidRDefault="006309A5" w:rsidP="00455A00">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Хранение бензина в подземных складах запрещается.</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Для хранения материалов, запасных частей, инструмента, отходов производства должны быть предусмотрены специальные места. Места хранения горюче-смазочных материалов должны быть обеспечены средствами автоматического пожаротушения в соответствии с проектной документацией.</w:t>
            </w:r>
          </w:p>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Горюче-смазочные и обтирочные материалы на рабочих местах должны храниться в закрытых металлических сосудах в количествах не более трехсуточной потребности в каждом из видов материалов. Хранение бензина, керосина и легковоспламеняющихся веществ на рабочих местах запрещается.</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Перед выполнением работ в горной выработке она должна быть осмотрена лицом технического надзора на предмет безопасного производства работ в ней (наличие необходимого проветривания, отсутствия заколов и др.).</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Запрещается производить работы по армированию стволов и перемещению подвесных полков без предохранительных поясов, а также использовать подвесные люльки в качестве подъемного сосуда.</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При одновременном ведении очистных работ на смежных этажах забои верхнего этажа должны опережать забои нижнего этажа на безопасное расстояние, определенное проектом.</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Подходные выработки к отработанным очистным камерам должны быть перекрыты. Допуск людей в отработанные камеры запрещается.</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Запрещается применять системы разработки с обрушением руды и вмещающих пород при наличии в налегающих породах плывунов, неосушенных песков, суглинков и карстов, заполненных водой или газами.</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При системе горизонтальных слоев с твердеющей закладкой:</w:t>
            </w:r>
          </w:p>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при нисходящей выемке слоев несущий слой закладки к началу отработки нижележащего слоя должен иметь нормативную прочность, обеспечивающую безопасность при ведении очистных работ под ним.</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Оценка устойчивости закладочного массива должна производиться в соответствии с требованиями нормативной прочности твердеющей закладки: при обнажении в боку очистной выработки - в зависимости от высоты обнажения, при обнажении в кровле очистной выработки - в зависимости от ширины пролета выработки.</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 xml:space="preserve">Главные </w:t>
            </w:r>
            <w:proofErr w:type="spellStart"/>
            <w:r w:rsidRPr="00C80E96">
              <w:rPr>
                <w:rFonts w:ascii="Times New Roman" w:hAnsi="Times New Roman" w:cs="Times New Roman"/>
              </w:rPr>
              <w:t>вентиляторные</w:t>
            </w:r>
            <w:proofErr w:type="spellEnd"/>
            <w:r w:rsidRPr="00C80E96">
              <w:rPr>
                <w:rFonts w:ascii="Times New Roman" w:hAnsi="Times New Roman" w:cs="Times New Roman"/>
              </w:rPr>
              <w:t xml:space="preserve"> установки шахт должны иметь две независимые электросиловые линии от электроподстанции или электростанции, одна из которых должна быть резервной.</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 xml:space="preserve">На каждой шахте должна быть организована </w:t>
            </w:r>
            <w:proofErr w:type="spellStart"/>
            <w:r w:rsidRPr="00C80E96">
              <w:rPr>
                <w:rFonts w:ascii="Times New Roman" w:hAnsi="Times New Roman" w:cs="Times New Roman"/>
              </w:rPr>
              <w:t>пылевентиляционная</w:t>
            </w:r>
            <w:proofErr w:type="spellEnd"/>
            <w:r w:rsidRPr="00C80E96">
              <w:rPr>
                <w:rFonts w:ascii="Times New Roman" w:hAnsi="Times New Roman" w:cs="Times New Roman"/>
              </w:rPr>
              <w:t xml:space="preserve"> служба (участок). Запрещается назначать начальником </w:t>
            </w:r>
            <w:proofErr w:type="spellStart"/>
            <w:r w:rsidRPr="00C80E96">
              <w:rPr>
                <w:rFonts w:ascii="Times New Roman" w:hAnsi="Times New Roman" w:cs="Times New Roman"/>
              </w:rPr>
              <w:t>пылевентиляционной</w:t>
            </w:r>
            <w:proofErr w:type="spellEnd"/>
            <w:r w:rsidRPr="00C80E96">
              <w:rPr>
                <w:rFonts w:ascii="Times New Roman" w:hAnsi="Times New Roman" w:cs="Times New Roman"/>
              </w:rPr>
              <w:t xml:space="preserve"> службы (участка) лиц, не имеющих высшего или среднего горнотехнического образования.</w:t>
            </w:r>
          </w:p>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 xml:space="preserve">В отдельных случаях к работе в качестве горных мастеров по вентиляции руководителем шахты могут назначаться лица, имеющие право ответственного ведения горных работ при условии наличия не менее чем трехлетнего стажа работы на шахте и сдачи экзаменов по программе для горных мастеров </w:t>
            </w:r>
            <w:proofErr w:type="spellStart"/>
            <w:r w:rsidRPr="00C80E96">
              <w:rPr>
                <w:rFonts w:ascii="Times New Roman" w:hAnsi="Times New Roman" w:cs="Times New Roman"/>
              </w:rPr>
              <w:t>пылевентиляционной</w:t>
            </w:r>
            <w:proofErr w:type="spellEnd"/>
            <w:r w:rsidRPr="00C80E96">
              <w:rPr>
                <w:rFonts w:ascii="Times New Roman" w:hAnsi="Times New Roman" w:cs="Times New Roman"/>
              </w:rPr>
              <w:t xml:space="preserve"> службы.</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731"/>
          <w:jc w:val="center"/>
        </w:trPr>
        <w:tc>
          <w:tcPr>
            <w:tcW w:w="567" w:type="dxa"/>
            <w:vAlign w:val="center"/>
          </w:tcPr>
          <w:p w:rsidR="006309A5" w:rsidRPr="00C80E96" w:rsidRDefault="006309A5" w:rsidP="00455A00">
            <w:pPr>
              <w:pStyle w:val="a4"/>
              <w:numPr>
                <w:ilvl w:val="0"/>
                <w:numId w:val="1"/>
              </w:numPr>
              <w:spacing w:after="0" w:line="240" w:lineRule="auto"/>
              <w:rPr>
                <w:rFonts w:ascii="Times New Roman" w:hAnsi="Times New Roman" w:cs="Times New Roman"/>
                <w:b/>
              </w:rPr>
            </w:pPr>
          </w:p>
        </w:tc>
        <w:tc>
          <w:tcPr>
            <w:tcW w:w="8640" w:type="dxa"/>
          </w:tcPr>
          <w:p w:rsidR="006309A5" w:rsidRPr="00C80E96" w:rsidRDefault="006309A5" w:rsidP="00455A00">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Организации, эксплуатирующие объекты, на которых ведутся горные работы и переработка полезных ископаемых, в установленных законодательством Российской Федерации случаях обязаны разрабатывать декларации промышленной безопасности.</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264"/>
          <w:jc w:val="center"/>
        </w:trPr>
        <w:tc>
          <w:tcPr>
            <w:tcW w:w="567" w:type="dxa"/>
            <w:vAlign w:val="center"/>
          </w:tcPr>
          <w:p w:rsidR="006309A5" w:rsidRPr="00C80E96" w:rsidRDefault="006309A5" w:rsidP="00455A00">
            <w:pPr>
              <w:rPr>
                <w:rFonts w:ascii="Times New Roman" w:hAnsi="Times New Roman" w:cs="Times New Roman"/>
                <w:b/>
              </w:rPr>
            </w:pPr>
            <w:r>
              <w:rPr>
                <w:rFonts w:ascii="Times New Roman" w:hAnsi="Times New Roman" w:cs="Times New Roman"/>
                <w:b/>
              </w:rPr>
              <w:t>21</w:t>
            </w: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В проектной документации, разработанной на производственные здания и сооружения, должны предусматриваться системы вентиляции, газоочистки, пылеулавливания и кондиционирования воздуха, обеспечивающие состав воздушной среды на рабочих местах, соответствующий действующим санитарным нормам. Контроль за составом атмосферы на рабочих местах должен осуществляться на основании результатов анализов проб воздуха. Места отбора проб и их периодичность должны устанавливаться графиком, утвержденным техническим руководителем организации, но не реже одного раза в квартал и после изменения технологии.</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264"/>
          <w:jc w:val="center"/>
        </w:trPr>
        <w:tc>
          <w:tcPr>
            <w:tcW w:w="567" w:type="dxa"/>
            <w:vAlign w:val="center"/>
          </w:tcPr>
          <w:p w:rsidR="006309A5" w:rsidRPr="00C80E96" w:rsidRDefault="006309A5" w:rsidP="00455A00">
            <w:pPr>
              <w:rPr>
                <w:rFonts w:ascii="Times New Roman" w:hAnsi="Times New Roman" w:cs="Times New Roman"/>
                <w:b/>
              </w:rPr>
            </w:pPr>
            <w:r>
              <w:rPr>
                <w:rFonts w:ascii="Times New Roman" w:hAnsi="Times New Roman" w:cs="Times New Roman"/>
                <w:b/>
              </w:rPr>
              <w:t>22</w:t>
            </w: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На объектах ведения подземных горных работ (шахта) должен быть организован и осуществляться учет всех лиц, спустившихся в шахту и выехавших (вышедших) на поверхность, в соответствии с разработанной инструкцией, утвержденной руководителем шахты.</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264"/>
          <w:jc w:val="center"/>
        </w:trPr>
        <w:tc>
          <w:tcPr>
            <w:tcW w:w="567" w:type="dxa"/>
            <w:vAlign w:val="center"/>
          </w:tcPr>
          <w:p w:rsidR="006309A5" w:rsidRPr="00C80E96" w:rsidRDefault="006309A5" w:rsidP="00455A00">
            <w:pPr>
              <w:rPr>
                <w:rFonts w:ascii="Times New Roman" w:hAnsi="Times New Roman" w:cs="Times New Roman"/>
                <w:b/>
              </w:rPr>
            </w:pPr>
            <w:r>
              <w:rPr>
                <w:rFonts w:ascii="Times New Roman" w:hAnsi="Times New Roman" w:cs="Times New Roman"/>
                <w:b/>
              </w:rPr>
              <w:t>23</w:t>
            </w: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Запрещается курить и пользоваться открытым огнем в подземных выработках шахт, имеющих рабочие зоны, опасные по газу и пыли, надшахтных зданиях и на поверхности шахт и рудников на расстоянии менее 30 м от диффузора вентилятора.</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264"/>
          <w:jc w:val="center"/>
        </w:trPr>
        <w:tc>
          <w:tcPr>
            <w:tcW w:w="567" w:type="dxa"/>
            <w:vAlign w:val="center"/>
          </w:tcPr>
          <w:p w:rsidR="006309A5" w:rsidRPr="00C80E96" w:rsidRDefault="006309A5" w:rsidP="00455A00">
            <w:pPr>
              <w:rPr>
                <w:rFonts w:ascii="Times New Roman" w:hAnsi="Times New Roman" w:cs="Times New Roman"/>
                <w:b/>
              </w:rPr>
            </w:pPr>
            <w:r>
              <w:rPr>
                <w:rFonts w:ascii="Times New Roman" w:hAnsi="Times New Roman" w:cs="Times New Roman"/>
                <w:b/>
              </w:rPr>
              <w:t>24</w:t>
            </w: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Шахты должны быть оборудованы системами позиционирования работников, позволяющими контролировать их местонахождение, с выводом информации диспетчеру шахты.</w:t>
            </w:r>
          </w:p>
        </w:tc>
        <w:tc>
          <w:tcPr>
            <w:tcW w:w="1493" w:type="dxa"/>
          </w:tcPr>
          <w:p w:rsidR="006309A5" w:rsidRPr="00C80E96" w:rsidRDefault="006309A5" w:rsidP="00455A00">
            <w:pPr>
              <w:jc w:val="center"/>
              <w:rPr>
                <w:rFonts w:ascii="Times New Roman" w:hAnsi="Times New Roman" w:cs="Times New Roman"/>
                <w:b/>
              </w:rPr>
            </w:pPr>
          </w:p>
        </w:tc>
      </w:tr>
      <w:tr w:rsidR="006309A5" w:rsidRPr="00C80E96" w:rsidTr="00455A00">
        <w:trPr>
          <w:trHeight w:val="264"/>
          <w:jc w:val="center"/>
        </w:trPr>
        <w:tc>
          <w:tcPr>
            <w:tcW w:w="567" w:type="dxa"/>
            <w:vAlign w:val="center"/>
          </w:tcPr>
          <w:p w:rsidR="006309A5" w:rsidRPr="00C80E96" w:rsidRDefault="006309A5" w:rsidP="00455A00">
            <w:pPr>
              <w:rPr>
                <w:rFonts w:ascii="Times New Roman" w:hAnsi="Times New Roman" w:cs="Times New Roman"/>
                <w:b/>
              </w:rPr>
            </w:pPr>
            <w:r>
              <w:rPr>
                <w:rFonts w:ascii="Times New Roman" w:hAnsi="Times New Roman" w:cs="Times New Roman"/>
                <w:b/>
              </w:rPr>
              <w:t>25</w:t>
            </w:r>
          </w:p>
        </w:tc>
        <w:tc>
          <w:tcPr>
            <w:tcW w:w="8640" w:type="dxa"/>
            <w:vAlign w:val="center"/>
          </w:tcPr>
          <w:p w:rsidR="006309A5" w:rsidRPr="00C80E96" w:rsidRDefault="006309A5" w:rsidP="00455A00">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На шахте должно быть не менее двух отдельных выходов, обеспечивающих выезд (выход) людей на поверхность и имеющих разное направление вентиляционных струй. Каждый горизонт, этаж (подэтаж), блок должны иметь не менее двух отдельных выходов на смежные горизонты или к стволам.</w:t>
            </w:r>
          </w:p>
        </w:tc>
        <w:tc>
          <w:tcPr>
            <w:tcW w:w="1493" w:type="dxa"/>
          </w:tcPr>
          <w:p w:rsidR="006309A5" w:rsidRPr="00C80E96" w:rsidRDefault="006309A5" w:rsidP="00455A00">
            <w:pPr>
              <w:jc w:val="center"/>
              <w:rPr>
                <w:rFonts w:ascii="Times New Roman" w:hAnsi="Times New Roman" w:cs="Times New Roman"/>
                <w:b/>
              </w:rPr>
            </w:pPr>
          </w:p>
        </w:tc>
      </w:tr>
    </w:tbl>
    <w:p w:rsidR="006309A5" w:rsidRDefault="006309A5" w:rsidP="006309A5"/>
    <w:p w:rsidR="006309A5" w:rsidRDefault="006309A5" w:rsidP="006309A5">
      <w:pPr>
        <w:spacing w:after="0" w:line="360" w:lineRule="auto"/>
      </w:pPr>
      <w:r>
        <w:t>Ответы размещаются в личном кабинете студента вместе с квалификационной таблицей</w:t>
      </w:r>
    </w:p>
    <w:p w:rsidR="006309A5" w:rsidRDefault="006309A5" w:rsidP="006309A5">
      <w:r>
        <w:t>Классификационная таблица принципов прилагается</w:t>
      </w:r>
    </w:p>
    <w:p w:rsidR="006309A5" w:rsidRDefault="006309A5" w:rsidP="006309A5">
      <w:pPr>
        <w:spacing w:after="0" w:line="240" w:lineRule="auto"/>
      </w:pPr>
    </w:p>
    <w:p w:rsidR="006309A5" w:rsidRDefault="006309A5" w:rsidP="006309A5">
      <w:pPr>
        <w:spacing w:after="0" w:line="240" w:lineRule="auto"/>
      </w:pPr>
    </w:p>
    <w:p w:rsidR="006309A5" w:rsidRDefault="006309A5" w:rsidP="006309A5">
      <w:pPr>
        <w:spacing w:after="0" w:line="240" w:lineRule="auto"/>
        <w:rPr>
          <w:sz w:val="16"/>
          <w:szCs w:val="16"/>
        </w:rPr>
      </w:pPr>
      <w:r>
        <w:t xml:space="preserve">Студент гр. </w:t>
      </w:r>
      <w:r>
        <w:t>ГПз</w:t>
      </w:r>
      <w:r>
        <w:t>-16</w:t>
      </w:r>
      <w:r>
        <w:t>, гр. ГПс-16</w:t>
      </w:r>
      <w:r>
        <w:t xml:space="preserve"> ____________________</w:t>
      </w:r>
      <w:r>
        <w:t>________________________</w:t>
      </w:r>
    </w:p>
    <w:p w:rsidR="006309A5" w:rsidRPr="00E5250F" w:rsidRDefault="006309A5" w:rsidP="006309A5">
      <w:pPr>
        <w:spacing w:line="240" w:lineRule="auto"/>
        <w:rPr>
          <w:sz w:val="16"/>
          <w:szCs w:val="16"/>
        </w:rPr>
      </w:pPr>
      <w:r>
        <w:rPr>
          <w:sz w:val="16"/>
          <w:szCs w:val="16"/>
        </w:rPr>
        <w:t xml:space="preserve">                                                                                          (подпись, Ф.И.О.)</w:t>
      </w:r>
    </w:p>
    <w:p w:rsidR="006309A5" w:rsidRDefault="006309A5" w:rsidP="006309A5">
      <w:r>
        <w:t xml:space="preserve">Дата </w:t>
      </w:r>
      <w:r>
        <w:t>30</w:t>
      </w:r>
      <w:r>
        <w:t xml:space="preserve">.01.2021 г. </w:t>
      </w:r>
    </w:p>
    <w:p w:rsidR="006309A5" w:rsidRDefault="006309A5" w:rsidP="006309A5"/>
    <w:p w:rsidR="006309A5" w:rsidRDefault="006309A5" w:rsidP="006309A5">
      <w:pPr>
        <w:pStyle w:val="a5"/>
        <w:spacing w:after="0"/>
        <w:ind w:left="0" w:firstLine="709"/>
        <w:jc w:val="center"/>
        <w:rPr>
          <w:b/>
          <w:sz w:val="24"/>
          <w:szCs w:val="24"/>
        </w:rPr>
      </w:pPr>
      <w:r>
        <w:rPr>
          <w:b/>
          <w:sz w:val="24"/>
          <w:szCs w:val="24"/>
        </w:rPr>
        <w:lastRenderedPageBreak/>
        <w:t>ГПз</w:t>
      </w:r>
      <w:r w:rsidRPr="001A46EB">
        <w:rPr>
          <w:b/>
          <w:sz w:val="24"/>
          <w:szCs w:val="24"/>
        </w:rPr>
        <w:t>-16</w:t>
      </w:r>
      <w:r>
        <w:rPr>
          <w:b/>
          <w:sz w:val="24"/>
          <w:szCs w:val="24"/>
        </w:rPr>
        <w:t xml:space="preserve">; ГПс-16.  </w:t>
      </w:r>
      <w:r w:rsidRPr="001A46EB">
        <w:rPr>
          <w:b/>
          <w:sz w:val="24"/>
          <w:szCs w:val="24"/>
        </w:rPr>
        <w:t xml:space="preserve"> </w:t>
      </w:r>
      <w:proofErr w:type="gramStart"/>
      <w:r w:rsidRPr="001A46EB">
        <w:rPr>
          <w:b/>
          <w:sz w:val="24"/>
          <w:szCs w:val="24"/>
        </w:rPr>
        <w:t xml:space="preserve">БВГР  </w:t>
      </w:r>
      <w:r>
        <w:rPr>
          <w:b/>
          <w:sz w:val="24"/>
          <w:szCs w:val="24"/>
        </w:rPr>
        <w:t>30</w:t>
      </w:r>
      <w:r w:rsidRPr="001A46EB">
        <w:rPr>
          <w:b/>
          <w:sz w:val="24"/>
          <w:szCs w:val="24"/>
        </w:rPr>
        <w:t>.01.2021</w:t>
      </w:r>
      <w:proofErr w:type="gramEnd"/>
      <w:r w:rsidRPr="001A46EB">
        <w:rPr>
          <w:b/>
          <w:sz w:val="24"/>
          <w:szCs w:val="24"/>
        </w:rPr>
        <w:t xml:space="preserve"> (Ф.И.О студента, вариант</w:t>
      </w:r>
      <w:r>
        <w:rPr>
          <w:b/>
          <w:sz w:val="24"/>
          <w:szCs w:val="24"/>
        </w:rPr>
        <w:t xml:space="preserve"> № __</w:t>
      </w:r>
      <w:r w:rsidRPr="001A46EB">
        <w:rPr>
          <w:b/>
          <w:sz w:val="24"/>
          <w:szCs w:val="24"/>
        </w:rPr>
        <w:t>)</w:t>
      </w:r>
    </w:p>
    <w:p w:rsidR="006309A5" w:rsidRDefault="006309A5" w:rsidP="006309A5">
      <w:pPr>
        <w:pStyle w:val="a5"/>
        <w:spacing w:after="0"/>
        <w:ind w:left="0" w:firstLine="709"/>
        <w:jc w:val="center"/>
        <w:rPr>
          <w:b/>
          <w:sz w:val="24"/>
          <w:szCs w:val="24"/>
        </w:rPr>
      </w:pPr>
      <w:r>
        <w:rPr>
          <w:b/>
          <w:sz w:val="24"/>
          <w:szCs w:val="24"/>
        </w:rPr>
        <w:t xml:space="preserve">(студент выбирает </w:t>
      </w:r>
      <w:proofErr w:type="gramStart"/>
      <w:r>
        <w:rPr>
          <w:b/>
          <w:sz w:val="24"/>
          <w:szCs w:val="24"/>
        </w:rPr>
        <w:t>один  номер</w:t>
      </w:r>
      <w:proofErr w:type="gramEnd"/>
      <w:r>
        <w:rPr>
          <w:b/>
          <w:sz w:val="24"/>
          <w:szCs w:val="24"/>
        </w:rPr>
        <w:t xml:space="preserve"> варианта)</w:t>
      </w:r>
    </w:p>
    <w:p w:rsidR="006309A5" w:rsidRPr="001A46EB" w:rsidRDefault="006309A5" w:rsidP="006309A5">
      <w:pPr>
        <w:pStyle w:val="a5"/>
        <w:spacing w:after="0"/>
        <w:ind w:left="0" w:firstLine="709"/>
        <w:jc w:val="right"/>
        <w:rPr>
          <w:b/>
          <w:sz w:val="24"/>
          <w:szCs w:val="24"/>
          <w:u w:val="single"/>
        </w:rPr>
      </w:pPr>
      <w:r w:rsidRPr="001A46EB">
        <w:rPr>
          <w:b/>
          <w:sz w:val="24"/>
          <w:szCs w:val="24"/>
          <w:u w:val="single"/>
        </w:rPr>
        <w:t xml:space="preserve">Вариант № </w:t>
      </w:r>
      <w:r>
        <w:rPr>
          <w:b/>
          <w:sz w:val="24"/>
          <w:szCs w:val="24"/>
          <w:u w:val="single"/>
        </w:rPr>
        <w:t>2</w:t>
      </w:r>
      <w:r w:rsidRPr="001A46EB">
        <w:rPr>
          <w:b/>
          <w:sz w:val="24"/>
          <w:szCs w:val="24"/>
          <w:u w:val="single"/>
        </w:rPr>
        <w:t xml:space="preserve"> </w:t>
      </w:r>
    </w:p>
    <w:p w:rsidR="006309A5" w:rsidRPr="00DE0484" w:rsidRDefault="006309A5" w:rsidP="006309A5">
      <w:pPr>
        <w:pStyle w:val="a5"/>
        <w:spacing w:after="0"/>
        <w:ind w:left="0" w:firstLine="709"/>
        <w:rPr>
          <w:b/>
          <w:sz w:val="24"/>
          <w:szCs w:val="24"/>
        </w:rPr>
      </w:pPr>
    </w:p>
    <w:tbl>
      <w:tblPr>
        <w:tblStyle w:val="a3"/>
        <w:tblW w:w="10700" w:type="dxa"/>
        <w:jc w:val="center"/>
        <w:tblLook w:val="04A0" w:firstRow="1" w:lastRow="0" w:firstColumn="1" w:lastColumn="0" w:noHBand="0" w:noVBand="1"/>
      </w:tblPr>
      <w:tblGrid>
        <w:gridCol w:w="567"/>
        <w:gridCol w:w="8640"/>
        <w:gridCol w:w="1493"/>
      </w:tblGrid>
      <w:tr w:rsidR="006309A5" w:rsidRPr="00DE0484" w:rsidTr="00455A00">
        <w:trPr>
          <w:trHeight w:val="249"/>
          <w:jc w:val="center"/>
        </w:trPr>
        <w:tc>
          <w:tcPr>
            <w:tcW w:w="9207" w:type="dxa"/>
            <w:gridSpan w:val="2"/>
            <w:vAlign w:val="center"/>
          </w:tcPr>
          <w:p w:rsidR="006309A5" w:rsidRPr="00DE0484" w:rsidRDefault="006309A5" w:rsidP="00455A00">
            <w:pPr>
              <w:jc w:val="center"/>
              <w:rPr>
                <w:rFonts w:ascii="Times New Roman" w:hAnsi="Times New Roman" w:cs="Times New Roman"/>
                <w:b/>
                <w:sz w:val="18"/>
                <w:szCs w:val="18"/>
              </w:rPr>
            </w:pPr>
            <w:r w:rsidRPr="00DE0484">
              <w:rPr>
                <w:rFonts w:ascii="Times New Roman" w:hAnsi="Times New Roman" w:cs="Times New Roman"/>
                <w:b/>
                <w:sz w:val="18"/>
                <w:szCs w:val="18"/>
              </w:rPr>
              <w:t xml:space="preserve">Содержание п/п из Правил безопасности при ведении горных работ и переработке твердых полезных ископаемых (от </w:t>
            </w:r>
            <w:proofErr w:type="gramStart"/>
            <w:r w:rsidRPr="00DE0484">
              <w:rPr>
                <w:rFonts w:ascii="Times New Roman" w:hAnsi="Times New Roman" w:cs="Times New Roman"/>
                <w:b/>
                <w:sz w:val="18"/>
                <w:szCs w:val="18"/>
              </w:rPr>
              <w:t>11.12.2013  №</w:t>
            </w:r>
            <w:proofErr w:type="gramEnd"/>
            <w:r w:rsidRPr="00DE0484">
              <w:rPr>
                <w:rFonts w:ascii="Times New Roman" w:hAnsi="Times New Roman" w:cs="Times New Roman"/>
                <w:b/>
                <w:sz w:val="18"/>
                <w:szCs w:val="18"/>
              </w:rPr>
              <w:t xml:space="preserve"> 599)</w:t>
            </w:r>
          </w:p>
        </w:tc>
        <w:tc>
          <w:tcPr>
            <w:tcW w:w="1493" w:type="dxa"/>
            <w:vAlign w:val="center"/>
          </w:tcPr>
          <w:p w:rsidR="006309A5" w:rsidRPr="00DE455A" w:rsidRDefault="006309A5" w:rsidP="00455A00">
            <w:pPr>
              <w:jc w:val="center"/>
              <w:rPr>
                <w:rFonts w:ascii="Times New Roman" w:hAnsi="Times New Roman" w:cs="Times New Roman"/>
                <w:sz w:val="16"/>
                <w:szCs w:val="16"/>
              </w:rPr>
            </w:pPr>
            <w:r w:rsidRPr="00DE455A">
              <w:rPr>
                <w:rFonts w:ascii="Times New Roman" w:hAnsi="Times New Roman" w:cs="Times New Roman"/>
                <w:sz w:val="16"/>
                <w:szCs w:val="16"/>
              </w:rPr>
              <w:t>Указать коды реализуемых принципов в соответствии с классификацией принципов</w:t>
            </w:r>
          </w:p>
        </w:tc>
      </w:tr>
      <w:tr w:rsidR="006309A5" w:rsidRPr="00DE0484" w:rsidTr="00455A00">
        <w:trPr>
          <w:trHeight w:val="731"/>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sz w:val="20"/>
                <w:szCs w:val="20"/>
              </w:rPr>
            </w:pPr>
            <w:r w:rsidRPr="00DE0484">
              <w:rPr>
                <w:rFonts w:ascii="Times New Roman" w:hAnsi="Times New Roman" w:cs="Times New Roman"/>
              </w:rPr>
              <w:t>Организации, эксплуатирующие объекты, на которых ведутся горные работы и переработка полезных ископаемых, в установленных законодательством Российской Федерации случаях обязаны разрабатывать декларации промышленной безопасности.</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49"/>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2</w:t>
            </w:r>
          </w:p>
        </w:tc>
        <w:tc>
          <w:tcPr>
            <w:tcW w:w="8640" w:type="dxa"/>
            <w:vAlign w:val="center"/>
          </w:tcPr>
          <w:p w:rsidR="006309A5" w:rsidRPr="00DE0484" w:rsidRDefault="006309A5" w:rsidP="00455A00">
            <w:pPr>
              <w:ind w:firstLine="27"/>
              <w:rPr>
                <w:rFonts w:ascii="Times New Roman" w:hAnsi="Times New Roman" w:cs="Times New Roman"/>
                <w:b/>
                <w:sz w:val="20"/>
                <w:szCs w:val="20"/>
              </w:rPr>
            </w:pPr>
            <w:r w:rsidRPr="00DE0484">
              <w:rPr>
                <w:rFonts w:ascii="Times New Roman" w:hAnsi="Times New Roman" w:cs="Times New Roman"/>
              </w:rPr>
              <w:t>К техническому руководству работами на объектах ведения горных работ и переработки полезных ископаемых должны допускаться лица, имеющие высшее или среднее специальное соответствующее образование или окончившие соответствующие курсы, дающие право технического руководства горными работами</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49"/>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3</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 xml:space="preserve">Рабочие, занятые на работах, выполнение которых предусматривает совмещение профессий, должны быть обучены безопасным приемам труда и проинструктированы по всем видам совмещенных работ. Обслуживание машин и механизмов, управление которыми связано с оперативным включением и отключением электроустановок, должно осуществляться персоналом, имеющим соответствующую квалификационную группу по электробезопасности, дающую право персоналу по наряду (распоряжению) с записью в оперативном журнале производить оперативные переключения кабельных линий в пределах скрепленного за ним горного оборудования и его </w:t>
            </w:r>
            <w:proofErr w:type="spellStart"/>
            <w:r w:rsidRPr="00DE0484">
              <w:rPr>
                <w:rFonts w:ascii="Times New Roman" w:hAnsi="Times New Roman" w:cs="Times New Roman"/>
              </w:rPr>
              <w:t>приключательного</w:t>
            </w:r>
            <w:proofErr w:type="spellEnd"/>
            <w:r w:rsidRPr="00DE0484">
              <w:rPr>
                <w:rFonts w:ascii="Times New Roman" w:hAnsi="Times New Roman" w:cs="Times New Roman"/>
              </w:rPr>
              <w:t xml:space="preserve"> пункта.</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49"/>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4</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 xml:space="preserve">Запрещается без письменного разрешения технического руководителя эксплуатирующей организации (кроме аварийных случаев) остановка объектов жизнеобеспечения (электростанции, водоотливы, </w:t>
            </w:r>
            <w:proofErr w:type="spellStart"/>
            <w:r w:rsidRPr="00DE0484">
              <w:rPr>
                <w:rFonts w:ascii="Times New Roman" w:hAnsi="Times New Roman" w:cs="Times New Roman"/>
              </w:rPr>
              <w:t>вентиляторные</w:t>
            </w:r>
            <w:proofErr w:type="spellEnd"/>
            <w:r w:rsidRPr="00DE0484">
              <w:rPr>
                <w:rFonts w:ascii="Times New Roman" w:hAnsi="Times New Roman" w:cs="Times New Roman"/>
              </w:rPr>
              <w:t xml:space="preserve"> и калориферные установки, котельные, насосные противопожарных систем).</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49"/>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5</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 xml:space="preserve">Здания и сооружения должны быть обеспечены </w:t>
            </w:r>
            <w:proofErr w:type="spellStart"/>
            <w:r w:rsidRPr="00DE0484">
              <w:rPr>
                <w:rFonts w:ascii="Times New Roman" w:hAnsi="Times New Roman" w:cs="Times New Roman"/>
              </w:rPr>
              <w:t>молниезащитой</w:t>
            </w:r>
            <w:proofErr w:type="spellEnd"/>
            <w:r w:rsidRPr="00DE0484">
              <w:rPr>
                <w:rFonts w:ascii="Times New Roman" w:hAnsi="Times New Roman" w:cs="Times New Roman"/>
              </w:rPr>
              <w:t>.</w:t>
            </w:r>
          </w:p>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Осмотр и проверка состояния молниеотводов и сопротивления заземляющего устройства должны проводиться перед каждым грозовым сезоном с соответствующей регистрацией результатов в журнале.</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49"/>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6</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Для хранения материалов, запасных частей, инструмента, отходов производства должны быть предусмотрены специальные места. Места хранения горюче-смазочных материалов должны быть обеспечены средствами автоматического пожаротушения в соответствии с проектной документацией.</w:t>
            </w:r>
          </w:p>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Горюче-смазочные и обтирочные материалы на рабочих местах должны храниться в закрытых металлических сосудах в количествах не более трехсуточной потребности в каждом из видов материалов. Хранение бензина, керосина и легковоспламеняющихся веществ на рабочих местах запрещается.</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7</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 xml:space="preserve">В проектной документации, разработанной на производственные здания и сооружения, должны предусматриваться системы вентиляции, газоочистки, пылеулавливания и кондиционирования воздуха, обеспечивающие состав воздушной среды на рабочих местах, соответствующий действующим санитарным нормам. Контроль за составом </w:t>
            </w:r>
            <w:r w:rsidRPr="00DE0484">
              <w:rPr>
                <w:rFonts w:ascii="Times New Roman" w:hAnsi="Times New Roman" w:cs="Times New Roman"/>
              </w:rPr>
              <w:lastRenderedPageBreak/>
              <w:t>атмосферы на рабочих местах должен осуществляться на основании результатов анализов проб воздуха. Места отбора проб и их периодичность должны устанавливаться графиком, утвержденным техническим руководителем организации, но не реже одного раза в квартал и после изменения технологии.</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lastRenderedPageBreak/>
              <w:t>8</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На объектах ведения подземных горных работ (шахта) должен быть организован и осуществляться учет всех лиц, спустившихся в шахту и выехавших (вышедших) на поверхность, в соответствии с разработанной инструкцией, утвержденной руководителем шахты.</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9</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Запрещается курить и пользоваться открытым огнем в подземных выработках шахт, имеющих рабочие зоны, опасные по газу и пыли, надшахтных зданиях и на поверхности шахт и рудников на расстоянии менее 30 м от диффузора вентилятора.</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1422"/>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10</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Шахты должны быть оборудованы системами позиционирования работников, позволяющими контролировать их местонахождение, с выводом информации диспетчеру шахты.</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11</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На шахте должно быть не менее двух отдельных выходов, обеспечивающих выезд (выход) людей на поверхность и имеющих разное направление вентиляционных струй. Каждый горизонт, этаж (подэтаж), блок должны иметь не менее двух отдельных выходов на смежные горизонты или к стволам.</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12</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Перед выполнением работ в горной выработке она должна быть осмотрена лицом технического надзора на предмет безопасного производства работ в ней (наличие необходимого проветривания, отсутствия заколов и др.).</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13</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Запрещается производить работы по армированию стволов и перемещению подвесных полков без предохранительных поясов, а также использовать подвесные люльки в качестве подъемного сосуда.</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14</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При одновременном ведении очистных работ на смежных этажах забои верхнего этажа должны опережать забои нижнего этажа на безопасное расстояние, определенное проектом.</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15</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Подходные выработки к отработанным очистным камерам должны быть перекрыты. Допуск людей в отработанные камеры запрещается.</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16</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Запрещается применять системы разработки с обрушением руды и вмещающих пород при наличии в налегающих породах плывунов, неосушенных песков, суглинков и карстов, заполненных водой или газами.</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449"/>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17</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При системе горизонтальных слоев с твердеющей закладкой:</w:t>
            </w:r>
          </w:p>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при нисходящей выемке слоев несущий слой закладки к началу отработки нижележащего слоя должен иметь нормативную прочность, обеспечивающую безопасность при ведении очистных работ под ним.</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426"/>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18</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 xml:space="preserve">Оценка устойчивости закладочного массива должна производиться в соответствии с требованиями нормативной прочности твердеющей закладки: при обнажении в боку очистной выработки - в зависимости от высоты обнажения, при обнажении в кровле </w:t>
            </w:r>
            <w:r w:rsidRPr="00DE0484">
              <w:rPr>
                <w:rFonts w:ascii="Times New Roman" w:hAnsi="Times New Roman" w:cs="Times New Roman"/>
              </w:rPr>
              <w:lastRenderedPageBreak/>
              <w:t>очистной выработки - в зависимости от ширины пролета выработки.</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lastRenderedPageBreak/>
              <w:t>19</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 xml:space="preserve">Главные </w:t>
            </w:r>
            <w:proofErr w:type="spellStart"/>
            <w:r w:rsidRPr="00DE0484">
              <w:rPr>
                <w:rFonts w:ascii="Times New Roman" w:hAnsi="Times New Roman" w:cs="Times New Roman"/>
              </w:rPr>
              <w:t>вентиляторные</w:t>
            </w:r>
            <w:proofErr w:type="spellEnd"/>
            <w:r w:rsidRPr="00DE0484">
              <w:rPr>
                <w:rFonts w:ascii="Times New Roman" w:hAnsi="Times New Roman" w:cs="Times New Roman"/>
              </w:rPr>
              <w:t xml:space="preserve"> установки шахт должны иметь две независимые электросиловые линии от электроподстанции или электростанции, одна из которых должна быть резервной.</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20</w:t>
            </w: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 xml:space="preserve">На каждой шахте должна быть организована </w:t>
            </w:r>
            <w:proofErr w:type="spellStart"/>
            <w:r w:rsidRPr="00DE0484">
              <w:rPr>
                <w:rFonts w:ascii="Times New Roman" w:hAnsi="Times New Roman" w:cs="Times New Roman"/>
              </w:rPr>
              <w:t>пылевентиляционная</w:t>
            </w:r>
            <w:proofErr w:type="spellEnd"/>
            <w:r w:rsidRPr="00DE0484">
              <w:rPr>
                <w:rFonts w:ascii="Times New Roman" w:hAnsi="Times New Roman" w:cs="Times New Roman"/>
              </w:rPr>
              <w:t xml:space="preserve"> служба (участок). Запрещается назначать начальником </w:t>
            </w:r>
            <w:proofErr w:type="spellStart"/>
            <w:r w:rsidRPr="00DE0484">
              <w:rPr>
                <w:rFonts w:ascii="Times New Roman" w:hAnsi="Times New Roman" w:cs="Times New Roman"/>
              </w:rPr>
              <w:t>пылевентиляционной</w:t>
            </w:r>
            <w:proofErr w:type="spellEnd"/>
            <w:r w:rsidRPr="00DE0484">
              <w:rPr>
                <w:rFonts w:ascii="Times New Roman" w:hAnsi="Times New Roman" w:cs="Times New Roman"/>
              </w:rPr>
              <w:t xml:space="preserve"> службы (участка) лиц, не имеющих высшего или среднего горнотехнического образования.</w:t>
            </w:r>
          </w:p>
          <w:p w:rsidR="006309A5" w:rsidRPr="00DE0484" w:rsidRDefault="006309A5" w:rsidP="00455A00">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 xml:space="preserve">В отдельных случаях к работе в качестве горных мастеров по вентиляции руководителем шахты могут назначаться лица, имеющие право ответственного ведения горных работ при условии наличия не менее чем трехлетнего стажа работы на шахте и сдачи экзаменов по программе для горных мастеров </w:t>
            </w:r>
            <w:proofErr w:type="spellStart"/>
            <w:r w:rsidRPr="00DE0484">
              <w:rPr>
                <w:rFonts w:ascii="Times New Roman" w:hAnsi="Times New Roman" w:cs="Times New Roman"/>
              </w:rPr>
              <w:t>пылевентиляционной</w:t>
            </w:r>
            <w:proofErr w:type="spellEnd"/>
            <w:r w:rsidRPr="00DE0484">
              <w:rPr>
                <w:rFonts w:ascii="Times New Roman" w:hAnsi="Times New Roman" w:cs="Times New Roman"/>
              </w:rPr>
              <w:t xml:space="preserve"> службы.</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pStyle w:val="a4"/>
              <w:numPr>
                <w:ilvl w:val="0"/>
                <w:numId w:val="1"/>
              </w:numPr>
              <w:spacing w:after="0" w:line="240" w:lineRule="auto"/>
              <w:rPr>
                <w:rFonts w:ascii="Times New Roman" w:hAnsi="Times New Roman" w:cs="Times New Roman"/>
                <w:b/>
                <w:sz w:val="18"/>
                <w:szCs w:val="18"/>
              </w:rPr>
            </w:pP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Запрещается на шахтах последовательное проветривание рабочих мест (участков, блоков, камер, забоев).</w:t>
            </w:r>
          </w:p>
          <w:p w:rsidR="006309A5" w:rsidRPr="00DE0484" w:rsidRDefault="006309A5" w:rsidP="00455A00">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На шахтах с повышенным радиационным фоном подземный персонал должен использовать респираторы, надежно защищающие органы дыхания от пыли и радиоактивных аэрозолей.</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pStyle w:val="a4"/>
              <w:numPr>
                <w:ilvl w:val="0"/>
                <w:numId w:val="1"/>
              </w:numPr>
              <w:spacing w:after="0" w:line="240" w:lineRule="auto"/>
              <w:rPr>
                <w:rFonts w:ascii="Times New Roman" w:hAnsi="Times New Roman" w:cs="Times New Roman"/>
                <w:b/>
                <w:sz w:val="18"/>
                <w:szCs w:val="18"/>
              </w:rPr>
            </w:pP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Вдоль откаточной выработки должны устанавливаться типовые сигнальные знаки, указывающие наименование выработки, номера пикетов, пересечение путей, приближение к погрузочным и обменным пунктам, места для посадки людей, необходимость и величину ограничения скорости, начало торможения и ограждение места проведения ремонтных работ.</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pStyle w:val="a4"/>
              <w:numPr>
                <w:ilvl w:val="0"/>
                <w:numId w:val="1"/>
              </w:numPr>
              <w:spacing w:after="0" w:line="240" w:lineRule="auto"/>
              <w:rPr>
                <w:rFonts w:ascii="Times New Roman" w:hAnsi="Times New Roman" w:cs="Times New Roman"/>
                <w:b/>
                <w:sz w:val="18"/>
                <w:szCs w:val="18"/>
              </w:rPr>
            </w:pP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Выработки, в которых используются конвейерные ленты, должны закрепляться несгораемыми материалами. Применение конвейерных лент общепромышленного назначения в подземных условиях запрещается.</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pStyle w:val="a4"/>
              <w:numPr>
                <w:ilvl w:val="0"/>
                <w:numId w:val="1"/>
              </w:numPr>
              <w:spacing w:after="0" w:line="240" w:lineRule="auto"/>
              <w:rPr>
                <w:rFonts w:ascii="Times New Roman" w:hAnsi="Times New Roman" w:cs="Times New Roman"/>
                <w:b/>
                <w:sz w:val="18"/>
                <w:szCs w:val="18"/>
              </w:rPr>
            </w:pP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Двигатели внутреннего сгорания должны быть оборудованы нейтрализаторами отработавших газов.</w:t>
            </w:r>
          </w:p>
        </w:tc>
        <w:tc>
          <w:tcPr>
            <w:tcW w:w="1493"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pStyle w:val="a4"/>
              <w:numPr>
                <w:ilvl w:val="0"/>
                <w:numId w:val="1"/>
              </w:numPr>
              <w:spacing w:after="0" w:line="240" w:lineRule="auto"/>
              <w:rPr>
                <w:rFonts w:ascii="Times New Roman" w:hAnsi="Times New Roman" w:cs="Times New Roman"/>
                <w:b/>
                <w:sz w:val="18"/>
                <w:szCs w:val="18"/>
              </w:rPr>
            </w:pPr>
          </w:p>
        </w:tc>
        <w:tc>
          <w:tcPr>
            <w:tcW w:w="8640" w:type="dxa"/>
            <w:vAlign w:val="center"/>
          </w:tcPr>
          <w:p w:rsidR="006309A5" w:rsidRPr="00DE0484" w:rsidRDefault="006309A5" w:rsidP="00455A00">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Количество топлива в подземных складах шахты не должно превышать недельного и смазочных материалов - двухнедельного запаса.</w:t>
            </w:r>
          </w:p>
          <w:p w:rsidR="006309A5" w:rsidRPr="00DE0484" w:rsidRDefault="006309A5" w:rsidP="00455A00">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Хранение бензина в подземных складах запрещается.</w:t>
            </w:r>
          </w:p>
        </w:tc>
        <w:tc>
          <w:tcPr>
            <w:tcW w:w="1493" w:type="dxa"/>
          </w:tcPr>
          <w:p w:rsidR="006309A5" w:rsidRPr="00DE0484" w:rsidRDefault="006309A5" w:rsidP="00455A00">
            <w:pPr>
              <w:jc w:val="center"/>
              <w:rPr>
                <w:rFonts w:ascii="Times New Roman" w:hAnsi="Times New Roman" w:cs="Times New Roman"/>
                <w:b/>
                <w:sz w:val="18"/>
                <w:szCs w:val="18"/>
              </w:rPr>
            </w:pPr>
          </w:p>
        </w:tc>
      </w:tr>
    </w:tbl>
    <w:p w:rsidR="006309A5" w:rsidRPr="00DE0484" w:rsidRDefault="006309A5" w:rsidP="006309A5">
      <w:pPr>
        <w:jc w:val="center"/>
        <w:rPr>
          <w:rFonts w:ascii="Times New Roman" w:hAnsi="Times New Roman" w:cs="Times New Roman"/>
          <w:b/>
          <w:sz w:val="18"/>
          <w:szCs w:val="18"/>
        </w:rPr>
      </w:pPr>
    </w:p>
    <w:p w:rsidR="006309A5" w:rsidRDefault="006309A5" w:rsidP="006309A5">
      <w:pPr>
        <w:spacing w:after="0" w:line="360" w:lineRule="auto"/>
      </w:pPr>
      <w:r>
        <w:t>Ответы размещаются в личном кабинете студента вместе с квалификационной таблицей</w:t>
      </w:r>
    </w:p>
    <w:p w:rsidR="006309A5" w:rsidRDefault="006309A5" w:rsidP="006309A5">
      <w:r>
        <w:t>Классификационная таблица принципов прилагается</w:t>
      </w:r>
    </w:p>
    <w:p w:rsidR="006309A5" w:rsidRDefault="006309A5" w:rsidP="006309A5">
      <w:pPr>
        <w:spacing w:after="0" w:line="240" w:lineRule="auto"/>
      </w:pPr>
    </w:p>
    <w:p w:rsidR="006309A5" w:rsidRDefault="006309A5" w:rsidP="006309A5">
      <w:pPr>
        <w:spacing w:after="0" w:line="240" w:lineRule="auto"/>
      </w:pPr>
    </w:p>
    <w:p w:rsidR="006309A5" w:rsidRDefault="006309A5" w:rsidP="006309A5">
      <w:pPr>
        <w:spacing w:after="0" w:line="240" w:lineRule="auto"/>
        <w:rPr>
          <w:sz w:val="16"/>
          <w:szCs w:val="16"/>
        </w:rPr>
      </w:pPr>
      <w:r>
        <w:t xml:space="preserve">Студент гр. </w:t>
      </w:r>
      <w:r>
        <w:t>ГПз</w:t>
      </w:r>
      <w:r>
        <w:t>-16</w:t>
      </w:r>
      <w:r>
        <w:t xml:space="preserve"> ГПс-16</w:t>
      </w:r>
      <w:r>
        <w:t xml:space="preserve"> ___________________</w:t>
      </w:r>
      <w:r>
        <w:t>______________________</w:t>
      </w:r>
      <w:r>
        <w:t xml:space="preserve"> </w:t>
      </w:r>
    </w:p>
    <w:p w:rsidR="006309A5" w:rsidRPr="00E5250F" w:rsidRDefault="006309A5" w:rsidP="006309A5">
      <w:pPr>
        <w:spacing w:line="240" w:lineRule="auto"/>
        <w:rPr>
          <w:sz w:val="16"/>
          <w:szCs w:val="16"/>
        </w:rPr>
      </w:pPr>
      <w:r>
        <w:rPr>
          <w:sz w:val="16"/>
          <w:szCs w:val="16"/>
        </w:rPr>
        <w:t xml:space="preserve">                                                                                          (подпись, Ф.И.О.)</w:t>
      </w:r>
    </w:p>
    <w:p w:rsidR="006309A5" w:rsidRDefault="006309A5" w:rsidP="006309A5">
      <w:r>
        <w:t xml:space="preserve">Дата </w:t>
      </w:r>
      <w:r>
        <w:t>30</w:t>
      </w:r>
      <w:r>
        <w:t xml:space="preserve">.01.2021 г. </w:t>
      </w:r>
    </w:p>
    <w:p w:rsidR="006309A5" w:rsidRDefault="006309A5" w:rsidP="006309A5">
      <w:pPr>
        <w:pStyle w:val="a5"/>
        <w:spacing w:after="0"/>
        <w:ind w:left="0" w:firstLine="709"/>
        <w:jc w:val="center"/>
        <w:rPr>
          <w:b/>
          <w:i/>
          <w:sz w:val="24"/>
          <w:szCs w:val="24"/>
        </w:rPr>
      </w:pPr>
    </w:p>
    <w:p w:rsidR="006309A5" w:rsidRDefault="006309A5" w:rsidP="006309A5">
      <w:pPr>
        <w:pStyle w:val="a5"/>
        <w:spacing w:after="0"/>
        <w:ind w:left="0" w:firstLine="709"/>
        <w:jc w:val="center"/>
        <w:rPr>
          <w:b/>
          <w:i/>
          <w:sz w:val="24"/>
          <w:szCs w:val="24"/>
        </w:rPr>
      </w:pPr>
    </w:p>
    <w:p w:rsidR="006309A5" w:rsidRDefault="006309A5" w:rsidP="006309A5">
      <w:pPr>
        <w:pStyle w:val="a5"/>
        <w:spacing w:after="0"/>
        <w:ind w:left="0" w:firstLine="709"/>
        <w:jc w:val="center"/>
        <w:rPr>
          <w:b/>
          <w:sz w:val="24"/>
          <w:szCs w:val="24"/>
        </w:rPr>
      </w:pPr>
      <w:r>
        <w:rPr>
          <w:b/>
          <w:sz w:val="24"/>
          <w:szCs w:val="24"/>
        </w:rPr>
        <w:lastRenderedPageBreak/>
        <w:t>ГПз</w:t>
      </w:r>
      <w:r w:rsidRPr="001A46EB">
        <w:rPr>
          <w:b/>
          <w:sz w:val="24"/>
          <w:szCs w:val="24"/>
        </w:rPr>
        <w:t>-16</w:t>
      </w:r>
      <w:r>
        <w:rPr>
          <w:b/>
          <w:sz w:val="24"/>
          <w:szCs w:val="24"/>
        </w:rPr>
        <w:t xml:space="preserve">; ГПс-16.  </w:t>
      </w:r>
      <w:r w:rsidRPr="001A46EB">
        <w:rPr>
          <w:b/>
          <w:sz w:val="24"/>
          <w:szCs w:val="24"/>
        </w:rPr>
        <w:t xml:space="preserve"> </w:t>
      </w:r>
      <w:proofErr w:type="gramStart"/>
      <w:r w:rsidRPr="001A46EB">
        <w:rPr>
          <w:b/>
          <w:sz w:val="24"/>
          <w:szCs w:val="24"/>
        </w:rPr>
        <w:t xml:space="preserve">БВГР  </w:t>
      </w:r>
      <w:r>
        <w:rPr>
          <w:b/>
          <w:sz w:val="24"/>
          <w:szCs w:val="24"/>
        </w:rPr>
        <w:t>30</w:t>
      </w:r>
      <w:r w:rsidRPr="001A46EB">
        <w:rPr>
          <w:b/>
          <w:sz w:val="24"/>
          <w:szCs w:val="24"/>
        </w:rPr>
        <w:t>.01.2021</w:t>
      </w:r>
      <w:proofErr w:type="gramEnd"/>
      <w:r w:rsidRPr="001A46EB">
        <w:rPr>
          <w:b/>
          <w:sz w:val="24"/>
          <w:szCs w:val="24"/>
        </w:rPr>
        <w:t xml:space="preserve"> (Ф.И.О студента, вариант</w:t>
      </w:r>
      <w:r>
        <w:rPr>
          <w:b/>
          <w:sz w:val="24"/>
          <w:szCs w:val="24"/>
        </w:rPr>
        <w:t xml:space="preserve"> № __</w:t>
      </w:r>
      <w:r w:rsidRPr="001A46EB">
        <w:rPr>
          <w:b/>
          <w:sz w:val="24"/>
          <w:szCs w:val="24"/>
        </w:rPr>
        <w:t>)</w:t>
      </w:r>
    </w:p>
    <w:p w:rsidR="006309A5" w:rsidRDefault="006309A5" w:rsidP="006309A5">
      <w:pPr>
        <w:pStyle w:val="a5"/>
        <w:spacing w:after="0"/>
        <w:ind w:left="0" w:firstLine="709"/>
        <w:jc w:val="center"/>
        <w:rPr>
          <w:b/>
          <w:sz w:val="24"/>
          <w:szCs w:val="24"/>
        </w:rPr>
      </w:pPr>
      <w:r>
        <w:rPr>
          <w:b/>
          <w:sz w:val="24"/>
          <w:szCs w:val="24"/>
        </w:rPr>
        <w:t xml:space="preserve">(студент выбирает </w:t>
      </w:r>
      <w:proofErr w:type="gramStart"/>
      <w:r>
        <w:rPr>
          <w:b/>
          <w:sz w:val="24"/>
          <w:szCs w:val="24"/>
        </w:rPr>
        <w:t>один  номер</w:t>
      </w:r>
      <w:proofErr w:type="gramEnd"/>
      <w:r>
        <w:rPr>
          <w:b/>
          <w:sz w:val="24"/>
          <w:szCs w:val="24"/>
        </w:rPr>
        <w:t xml:space="preserve"> варианта)</w:t>
      </w:r>
    </w:p>
    <w:p w:rsidR="006309A5" w:rsidRPr="001A46EB" w:rsidRDefault="006309A5" w:rsidP="006309A5">
      <w:pPr>
        <w:pStyle w:val="a5"/>
        <w:spacing w:after="0"/>
        <w:ind w:left="0" w:firstLine="709"/>
        <w:jc w:val="right"/>
        <w:rPr>
          <w:b/>
          <w:sz w:val="24"/>
          <w:szCs w:val="24"/>
          <w:u w:val="single"/>
        </w:rPr>
      </w:pPr>
      <w:r w:rsidRPr="001A46EB">
        <w:rPr>
          <w:b/>
          <w:sz w:val="24"/>
          <w:szCs w:val="24"/>
          <w:u w:val="single"/>
        </w:rPr>
        <w:t xml:space="preserve">Вариант № </w:t>
      </w:r>
      <w:r>
        <w:rPr>
          <w:b/>
          <w:sz w:val="24"/>
          <w:szCs w:val="24"/>
          <w:u w:val="single"/>
        </w:rPr>
        <w:t>3</w:t>
      </w:r>
      <w:r w:rsidRPr="001A46EB">
        <w:rPr>
          <w:b/>
          <w:sz w:val="24"/>
          <w:szCs w:val="24"/>
          <w:u w:val="single"/>
        </w:rPr>
        <w:t xml:space="preserve"> </w:t>
      </w:r>
    </w:p>
    <w:p w:rsidR="006309A5" w:rsidRPr="00DE0484" w:rsidRDefault="006309A5" w:rsidP="006309A5">
      <w:pPr>
        <w:spacing w:after="0"/>
        <w:jc w:val="right"/>
        <w:rPr>
          <w:rFonts w:ascii="Times New Roman" w:hAnsi="Times New Roman" w:cs="Times New Roman"/>
          <w:b/>
          <w:sz w:val="20"/>
          <w:szCs w:val="20"/>
        </w:rPr>
      </w:pPr>
    </w:p>
    <w:tbl>
      <w:tblPr>
        <w:tblStyle w:val="a3"/>
        <w:tblW w:w="10700" w:type="dxa"/>
        <w:jc w:val="center"/>
        <w:tblLook w:val="04A0" w:firstRow="1" w:lastRow="0" w:firstColumn="1" w:lastColumn="0" w:noHBand="0" w:noVBand="1"/>
      </w:tblPr>
      <w:tblGrid>
        <w:gridCol w:w="567"/>
        <w:gridCol w:w="8432"/>
        <w:gridCol w:w="1701"/>
      </w:tblGrid>
      <w:tr w:rsidR="006309A5" w:rsidRPr="00DE0484" w:rsidTr="00455A00">
        <w:trPr>
          <w:trHeight w:val="249"/>
          <w:jc w:val="center"/>
        </w:trPr>
        <w:tc>
          <w:tcPr>
            <w:tcW w:w="8999" w:type="dxa"/>
            <w:gridSpan w:val="2"/>
            <w:vAlign w:val="center"/>
          </w:tcPr>
          <w:p w:rsidR="006309A5" w:rsidRPr="00DE0484" w:rsidRDefault="006309A5" w:rsidP="00455A00">
            <w:pPr>
              <w:jc w:val="center"/>
              <w:rPr>
                <w:rFonts w:ascii="Times New Roman" w:hAnsi="Times New Roman" w:cs="Times New Roman"/>
                <w:b/>
                <w:sz w:val="18"/>
                <w:szCs w:val="18"/>
              </w:rPr>
            </w:pPr>
            <w:r w:rsidRPr="00DE0484">
              <w:rPr>
                <w:rFonts w:ascii="Times New Roman" w:hAnsi="Times New Roman" w:cs="Times New Roman"/>
                <w:b/>
                <w:sz w:val="18"/>
                <w:szCs w:val="18"/>
              </w:rPr>
              <w:t xml:space="preserve">Номер и содержание п/п из Правил безопасности при ведении горных работ и переработке твердых полезных ископаемых (от </w:t>
            </w:r>
            <w:proofErr w:type="gramStart"/>
            <w:r w:rsidRPr="00DE0484">
              <w:rPr>
                <w:rFonts w:ascii="Times New Roman" w:hAnsi="Times New Roman" w:cs="Times New Roman"/>
                <w:b/>
                <w:sz w:val="18"/>
                <w:szCs w:val="18"/>
              </w:rPr>
              <w:t>11.12.2013  №</w:t>
            </w:r>
            <w:proofErr w:type="gramEnd"/>
            <w:r w:rsidRPr="00DE0484">
              <w:rPr>
                <w:rFonts w:ascii="Times New Roman" w:hAnsi="Times New Roman" w:cs="Times New Roman"/>
                <w:b/>
                <w:sz w:val="18"/>
                <w:szCs w:val="18"/>
              </w:rPr>
              <w:t xml:space="preserve"> 599)</w:t>
            </w:r>
          </w:p>
        </w:tc>
        <w:tc>
          <w:tcPr>
            <w:tcW w:w="1701" w:type="dxa"/>
            <w:vAlign w:val="center"/>
          </w:tcPr>
          <w:p w:rsidR="006309A5" w:rsidRPr="00DE455A" w:rsidRDefault="006309A5" w:rsidP="00455A00">
            <w:pPr>
              <w:jc w:val="center"/>
              <w:rPr>
                <w:rFonts w:ascii="Times New Roman" w:hAnsi="Times New Roman" w:cs="Times New Roman"/>
                <w:sz w:val="16"/>
                <w:szCs w:val="16"/>
              </w:rPr>
            </w:pPr>
            <w:r w:rsidRPr="00DE455A">
              <w:rPr>
                <w:rFonts w:ascii="Times New Roman" w:hAnsi="Times New Roman" w:cs="Times New Roman"/>
                <w:sz w:val="16"/>
                <w:szCs w:val="16"/>
              </w:rPr>
              <w:t>Указать коды реализуемых принципов в соответствии с классификацией принципов</w:t>
            </w:r>
          </w:p>
        </w:tc>
      </w:tr>
      <w:tr w:rsidR="006309A5" w:rsidRPr="00DE0484" w:rsidTr="00455A00">
        <w:trPr>
          <w:trHeight w:val="249"/>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w:t>
            </w:r>
          </w:p>
        </w:tc>
        <w:tc>
          <w:tcPr>
            <w:tcW w:w="8432" w:type="dxa"/>
            <w:vAlign w:val="center"/>
          </w:tcPr>
          <w:p w:rsidR="006309A5" w:rsidRPr="00DE0484" w:rsidRDefault="006309A5" w:rsidP="00455A00">
            <w:pPr>
              <w:rPr>
                <w:rFonts w:ascii="Times New Roman" w:hAnsi="Times New Roman" w:cs="Times New Roman"/>
                <w:b/>
                <w:sz w:val="20"/>
                <w:szCs w:val="20"/>
              </w:rPr>
            </w:pPr>
            <w:r w:rsidRPr="00DE0484">
              <w:rPr>
                <w:rFonts w:ascii="Times New Roman" w:hAnsi="Times New Roman" w:cs="Times New Roman"/>
              </w:rPr>
              <w:t>К техническому руководству работами на объектах ведения горных работ и переработки полезных ископаемых должны допускаться лица, имеющие высшее или среднее специальное соответствующее образование или окончившие соответствующие курсы, дающие право технического руководства горными работами</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49"/>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2</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 xml:space="preserve">Запрещается без письменного разрешения технического руководителя эксплуатирующей организации (кроме аварийных случаев) остановка объектов жизнеобеспечения (электростанции, водоотливы, </w:t>
            </w:r>
            <w:proofErr w:type="spellStart"/>
            <w:r w:rsidRPr="00DE0484">
              <w:rPr>
                <w:rFonts w:ascii="Times New Roman" w:hAnsi="Times New Roman" w:cs="Times New Roman"/>
              </w:rPr>
              <w:t>вентиляторные</w:t>
            </w:r>
            <w:proofErr w:type="spellEnd"/>
            <w:r w:rsidRPr="00DE0484">
              <w:rPr>
                <w:rFonts w:ascii="Times New Roman" w:hAnsi="Times New Roman" w:cs="Times New Roman"/>
              </w:rPr>
              <w:t xml:space="preserve"> и калориферные установки, котельные, насосные противопожарных систем).</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49"/>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3</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Для хранения материалов, запасных частей, инструмента, отходов производства должны быть предусмотрены специальные места. Места хранения горюче-смазочных материалов должны быть обеспечены средствами автоматического пожаротушения в соответствии с проектной документацией.</w:t>
            </w:r>
          </w:p>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Горюче-смазочные и обтирочные материалы на рабочих местах должны храниться в закрытых металлических сосудах в количествах не более трехсуточной потребности в каждом из видов материалов. Хранение бензина, керосина и легковоспламеняющихся веществ на рабочих местах запрещается.</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4</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На объектах ведения подземных горных работ (шахта) должен быть организован и осуществляться учет всех лиц, спустившихся в шахту и выехавших (вышедших) на поверхность, в соответствии с разработанной инструкцией, утвержденной руководителем шахты.</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5</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Шахты должны быть оборудованы системами позиционирования работников, позволяющими контролировать их местонахождение, с выводом информации диспетчеру шахты.</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6</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Перед выполнением работ в горной выработке она должна быть осмотрена лицом технического надзора на предмет безопасного производства работ в ней (наличие необходимого проветривания, отсутствия заколов и др.).</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7</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При одновременном ведении очистных работ на смежных этажах забои верхнего этажа должны опережать забои нижнего этажа на безопасное расстояние, определенное проектом.</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8</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Запрещается применять системы разработки с обрушением руды и вмещающих пород при наличии в налегающих породах плывунов, неосушенных песков, суглинков и карстов, заполненных водой или газами.</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426"/>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9</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 xml:space="preserve">Оценка устойчивости закладочного массива должна производиться в соответствии с требованиями нормативной прочности твердеющей закладки: при обнажении в боку </w:t>
            </w:r>
            <w:r w:rsidRPr="00DE0484">
              <w:rPr>
                <w:rFonts w:ascii="Times New Roman" w:hAnsi="Times New Roman" w:cs="Times New Roman"/>
              </w:rPr>
              <w:lastRenderedPageBreak/>
              <w:t>очистной выработки - в зависимости от высоты обнажения, при обнажении в кровле очистной выработки - в зависимости от ширины пролета выработки.</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lastRenderedPageBreak/>
              <w:t>10</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 xml:space="preserve">На каждой шахте должна быть организована </w:t>
            </w:r>
            <w:proofErr w:type="spellStart"/>
            <w:r w:rsidRPr="00DE0484">
              <w:rPr>
                <w:rFonts w:ascii="Times New Roman" w:hAnsi="Times New Roman" w:cs="Times New Roman"/>
              </w:rPr>
              <w:t>пылевентиляционная</w:t>
            </w:r>
            <w:proofErr w:type="spellEnd"/>
            <w:r w:rsidRPr="00DE0484">
              <w:rPr>
                <w:rFonts w:ascii="Times New Roman" w:hAnsi="Times New Roman" w:cs="Times New Roman"/>
              </w:rPr>
              <w:t xml:space="preserve"> служба (участок). Запрещается назначать начальником </w:t>
            </w:r>
            <w:proofErr w:type="spellStart"/>
            <w:r w:rsidRPr="00DE0484">
              <w:rPr>
                <w:rFonts w:ascii="Times New Roman" w:hAnsi="Times New Roman" w:cs="Times New Roman"/>
              </w:rPr>
              <w:t>пылевентиляционной</w:t>
            </w:r>
            <w:proofErr w:type="spellEnd"/>
            <w:r w:rsidRPr="00DE0484">
              <w:rPr>
                <w:rFonts w:ascii="Times New Roman" w:hAnsi="Times New Roman" w:cs="Times New Roman"/>
              </w:rPr>
              <w:t xml:space="preserve"> службы (участка) лиц, не имеющих высшего или среднего горнотехнического образования.</w:t>
            </w:r>
          </w:p>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 xml:space="preserve">В отдельных случаях к работе в качестве горных мастеров по вентиляции руководителем шахты могут назначаться лица, имеющие право ответственного ведения горных работ при условии наличия не менее чем трехлетнего стажа работы на шахте и сдачи экзаменов по программе для горных мастеров </w:t>
            </w:r>
            <w:proofErr w:type="spellStart"/>
            <w:r w:rsidRPr="00DE0484">
              <w:rPr>
                <w:rFonts w:ascii="Times New Roman" w:hAnsi="Times New Roman" w:cs="Times New Roman"/>
              </w:rPr>
              <w:t>пылевентиляционной</w:t>
            </w:r>
            <w:proofErr w:type="spellEnd"/>
            <w:r w:rsidRPr="00DE0484">
              <w:rPr>
                <w:rFonts w:ascii="Times New Roman" w:hAnsi="Times New Roman" w:cs="Times New Roman"/>
              </w:rPr>
              <w:t xml:space="preserve"> службы.</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11</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Организации, эксплуатирующие объекты, на которых ведутся горные работы и переработка полезных ископаемых, в установленных законодательством Российской Федерации случаях обязаны разрабатывать декларации промышленной безопасности.</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12</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Рабочие, занятые на работах, выполнение которых предусматривает совмещение профессий, должны быть обучены безопасным приемам труда и проинструктированы по всем видам совмещенных работ.</w:t>
            </w:r>
          </w:p>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 xml:space="preserve">Обслуживание машин и механизмов, управление которыми связано с оперативным включением и отключением электроустановок, должно осуществляться персоналом, имеющим соответствующую квалификационную группу по электробезопасности, дающую право персоналу по наряду (распоряжению) с записью в оперативном журнале производить оперативные переключения кабельных линий в пределах скрепленного за ним горного оборудования и его </w:t>
            </w:r>
            <w:proofErr w:type="spellStart"/>
            <w:r w:rsidRPr="00DE0484">
              <w:rPr>
                <w:rFonts w:ascii="Times New Roman" w:hAnsi="Times New Roman" w:cs="Times New Roman"/>
              </w:rPr>
              <w:t>приключательного</w:t>
            </w:r>
            <w:proofErr w:type="spellEnd"/>
            <w:r w:rsidRPr="00DE0484">
              <w:rPr>
                <w:rFonts w:ascii="Times New Roman" w:hAnsi="Times New Roman" w:cs="Times New Roman"/>
              </w:rPr>
              <w:t xml:space="preserve"> пункта.</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13</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 xml:space="preserve">Здания и сооружения должны быть обеспечены </w:t>
            </w:r>
            <w:proofErr w:type="spellStart"/>
            <w:r w:rsidRPr="00DE0484">
              <w:rPr>
                <w:rFonts w:ascii="Times New Roman" w:hAnsi="Times New Roman" w:cs="Times New Roman"/>
              </w:rPr>
              <w:t>молниезащитой</w:t>
            </w:r>
            <w:proofErr w:type="spellEnd"/>
            <w:r w:rsidRPr="00DE0484">
              <w:rPr>
                <w:rFonts w:ascii="Times New Roman" w:hAnsi="Times New Roman" w:cs="Times New Roman"/>
              </w:rPr>
              <w:t>.</w:t>
            </w:r>
          </w:p>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Осмотр и проверка состояния молниеотводов и сопротивления заземляющего устройства должны проводиться перед каждым грозовым сезоном с соответствующей регистрацией результатов в журнале.</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14</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В проектной документации, разработанной на производственные здания и сооружения, должны предусматриваться системы вентиляции, газоочистки, пылеулавливания и кондиционирования воздуха, обеспечивающие состав воздушной среды на рабочих местах, соответствующий действующим санитарным нормам.</w:t>
            </w:r>
          </w:p>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Контроль за составом атмосферы на рабочих местах должен осуществляться на основании результатов анализов проб воздуха. Места отбора проб и их периодичность должны устанавливаться графиком, утвержденным техническим руководителем организации, но не реже одного раза в квартал и после изменения технологии.</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15</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Запрещается курить и пользоваться открытым огнем в подземных выработках шахт, имеющих рабочие зоны, опасные по газу и пыли, надшахтных зданиях и на поверхности шахт и рудников на расстоянии менее 30 м от диффузора вентилятора.</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16</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На шахте должно быть не менее двух отдельных выходов, обеспечивающих выезд (выход) людей на поверхность и имеющих разное направление вентиляционных струй. Каждый горизонт, этаж (подэтаж), блок должны иметь не менее двух отдельных выходов на смежные горизонты или к стволам.</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lastRenderedPageBreak/>
              <w:t>17</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Запрещается производить работы по армированию стволов и перемещению подвесных полков без предохранительных поясов, а также использовать подвесные люльки в качестве подъемного сосуда.</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18</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Подходные выработки к отработанным очистным камерам должны быть перекрыты. Допуск людей в отработанные камеры запрещается.</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19</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При системе горизонтальных слоев с твердеющей закладкой:</w:t>
            </w:r>
          </w:p>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при нисходящей выемке слоев несущий слой закладки к началу отработки нижележащего слоя должен иметь нормативную прочность, обеспечивающую безопасность при ведении очистных работ под ним.</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rPr>
                <w:rFonts w:ascii="Times New Roman" w:hAnsi="Times New Roman" w:cs="Times New Roman"/>
                <w:b/>
                <w:sz w:val="18"/>
                <w:szCs w:val="18"/>
              </w:rPr>
            </w:pPr>
            <w:r w:rsidRPr="00DE0484">
              <w:rPr>
                <w:rFonts w:ascii="Times New Roman" w:hAnsi="Times New Roman" w:cs="Times New Roman"/>
                <w:b/>
                <w:sz w:val="18"/>
                <w:szCs w:val="18"/>
              </w:rPr>
              <w:t>20</w:t>
            </w: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 xml:space="preserve">Главные </w:t>
            </w:r>
            <w:proofErr w:type="spellStart"/>
            <w:r w:rsidRPr="00DE0484">
              <w:rPr>
                <w:rFonts w:ascii="Times New Roman" w:hAnsi="Times New Roman" w:cs="Times New Roman"/>
              </w:rPr>
              <w:t>вентиляторные</w:t>
            </w:r>
            <w:proofErr w:type="spellEnd"/>
            <w:r w:rsidRPr="00DE0484">
              <w:rPr>
                <w:rFonts w:ascii="Times New Roman" w:hAnsi="Times New Roman" w:cs="Times New Roman"/>
              </w:rPr>
              <w:t xml:space="preserve"> установки шахт должны иметь две независимые электросиловые линии от электроподстанции или электростанции, одна из которых должна быть резервной.</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pStyle w:val="a4"/>
              <w:numPr>
                <w:ilvl w:val="0"/>
                <w:numId w:val="2"/>
              </w:numPr>
              <w:spacing w:after="0" w:line="240" w:lineRule="auto"/>
              <w:rPr>
                <w:rFonts w:ascii="Times New Roman" w:hAnsi="Times New Roman" w:cs="Times New Roman"/>
                <w:b/>
                <w:sz w:val="18"/>
                <w:szCs w:val="18"/>
              </w:rPr>
            </w:pP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Запрещается на шахтах последовательное проветривание рабочих мест (участков, блоков, камер, забоев).</w:t>
            </w:r>
          </w:p>
          <w:p w:rsidR="006309A5" w:rsidRPr="00DE0484" w:rsidRDefault="006309A5" w:rsidP="00455A00">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На шахтах с повышенным радиационным фоном подземный персонал должен использовать респираторы, надежно защищающие органы дыхания от пыли и радиоактивных аэрозолей.</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pStyle w:val="a4"/>
              <w:numPr>
                <w:ilvl w:val="0"/>
                <w:numId w:val="2"/>
              </w:numPr>
              <w:spacing w:after="0" w:line="240" w:lineRule="auto"/>
              <w:rPr>
                <w:rFonts w:ascii="Times New Roman" w:hAnsi="Times New Roman" w:cs="Times New Roman"/>
                <w:b/>
                <w:sz w:val="18"/>
                <w:szCs w:val="18"/>
              </w:rPr>
            </w:pP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Вдоль откаточной выработки должны устанавливаться типовые сигнальные знаки, указывающие наименование выработки, номера пикетов, пересечение путей, приближение к погрузочным и обменным пунктам, места для посадки людей, необходимость и величину ограничения скорости, начало торможения и ограждение места проведения ремонтных работ.</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pStyle w:val="a4"/>
              <w:numPr>
                <w:ilvl w:val="0"/>
                <w:numId w:val="2"/>
              </w:numPr>
              <w:spacing w:after="0" w:line="240" w:lineRule="auto"/>
              <w:rPr>
                <w:rFonts w:ascii="Times New Roman" w:hAnsi="Times New Roman" w:cs="Times New Roman"/>
                <w:b/>
                <w:sz w:val="18"/>
                <w:szCs w:val="18"/>
              </w:rPr>
            </w:pP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Выработки, в которых используются конвейерные ленты, должны закрепляться несгораемыми материалами. Применение конвейерных лент общепромышленного назначения в подземных условиях запрещается.</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pStyle w:val="a4"/>
              <w:numPr>
                <w:ilvl w:val="0"/>
                <w:numId w:val="2"/>
              </w:numPr>
              <w:spacing w:after="0" w:line="240" w:lineRule="auto"/>
              <w:rPr>
                <w:rFonts w:ascii="Times New Roman" w:hAnsi="Times New Roman" w:cs="Times New Roman"/>
                <w:b/>
                <w:sz w:val="18"/>
                <w:szCs w:val="18"/>
              </w:rPr>
            </w:pP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Двигатели внутреннего сгорания должны быть оборудованы нейтрализаторами отработавших газов.</w:t>
            </w:r>
          </w:p>
        </w:tc>
        <w:tc>
          <w:tcPr>
            <w:tcW w:w="1701" w:type="dxa"/>
          </w:tcPr>
          <w:p w:rsidR="006309A5" w:rsidRPr="00DE0484" w:rsidRDefault="006309A5" w:rsidP="00455A00">
            <w:pPr>
              <w:jc w:val="center"/>
              <w:rPr>
                <w:rFonts w:ascii="Times New Roman" w:hAnsi="Times New Roman" w:cs="Times New Roman"/>
                <w:b/>
                <w:sz w:val="18"/>
                <w:szCs w:val="18"/>
              </w:rPr>
            </w:pPr>
          </w:p>
        </w:tc>
      </w:tr>
      <w:tr w:rsidR="006309A5" w:rsidRPr="00DE0484" w:rsidTr="00455A00">
        <w:trPr>
          <w:trHeight w:val="264"/>
          <w:jc w:val="center"/>
        </w:trPr>
        <w:tc>
          <w:tcPr>
            <w:tcW w:w="567" w:type="dxa"/>
            <w:vAlign w:val="center"/>
          </w:tcPr>
          <w:p w:rsidR="006309A5" w:rsidRPr="00DE0484" w:rsidRDefault="006309A5" w:rsidP="00455A00">
            <w:pPr>
              <w:pStyle w:val="a4"/>
              <w:numPr>
                <w:ilvl w:val="0"/>
                <w:numId w:val="2"/>
              </w:numPr>
              <w:spacing w:after="0" w:line="240" w:lineRule="auto"/>
              <w:rPr>
                <w:rFonts w:ascii="Times New Roman" w:hAnsi="Times New Roman" w:cs="Times New Roman"/>
                <w:b/>
                <w:sz w:val="18"/>
                <w:szCs w:val="18"/>
              </w:rPr>
            </w:pPr>
          </w:p>
        </w:tc>
        <w:tc>
          <w:tcPr>
            <w:tcW w:w="8432" w:type="dxa"/>
            <w:vAlign w:val="center"/>
          </w:tcPr>
          <w:p w:rsidR="006309A5" w:rsidRPr="00DE0484" w:rsidRDefault="006309A5" w:rsidP="00455A00">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Количество топлива в подземных складах шахты не должно превышать недельного и смазочных материалов - двухнедельного запаса.</w:t>
            </w:r>
          </w:p>
          <w:p w:rsidR="006309A5" w:rsidRPr="00DE0484" w:rsidRDefault="006309A5" w:rsidP="00455A00">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Хранение бензина в подземных складах запрещается.</w:t>
            </w:r>
          </w:p>
        </w:tc>
        <w:tc>
          <w:tcPr>
            <w:tcW w:w="1701" w:type="dxa"/>
          </w:tcPr>
          <w:p w:rsidR="006309A5" w:rsidRPr="00DE0484" w:rsidRDefault="006309A5" w:rsidP="00455A00">
            <w:pPr>
              <w:jc w:val="center"/>
              <w:rPr>
                <w:rFonts w:ascii="Times New Roman" w:hAnsi="Times New Roman" w:cs="Times New Roman"/>
                <w:b/>
                <w:sz w:val="18"/>
                <w:szCs w:val="18"/>
              </w:rPr>
            </w:pPr>
          </w:p>
        </w:tc>
      </w:tr>
    </w:tbl>
    <w:p w:rsidR="006309A5" w:rsidRPr="00DE0484" w:rsidRDefault="006309A5" w:rsidP="006309A5">
      <w:pPr>
        <w:pStyle w:val="a5"/>
        <w:spacing w:after="0"/>
        <w:ind w:left="0" w:firstLine="709"/>
        <w:rPr>
          <w:b/>
        </w:rPr>
      </w:pPr>
    </w:p>
    <w:p w:rsidR="006309A5" w:rsidRDefault="006309A5" w:rsidP="006309A5">
      <w:pPr>
        <w:spacing w:after="0" w:line="360" w:lineRule="auto"/>
      </w:pPr>
      <w:r>
        <w:t>Ответы размещаются в личном кабинете студента вместе с квалификационной таблицей</w:t>
      </w:r>
    </w:p>
    <w:p w:rsidR="006309A5" w:rsidRDefault="006309A5" w:rsidP="006309A5">
      <w:r>
        <w:t>Классификационная таблица принципов прилагается</w:t>
      </w:r>
    </w:p>
    <w:p w:rsidR="006309A5" w:rsidRDefault="006309A5" w:rsidP="006309A5">
      <w:pPr>
        <w:spacing w:after="0" w:line="240" w:lineRule="auto"/>
      </w:pPr>
    </w:p>
    <w:p w:rsidR="006309A5" w:rsidRDefault="006309A5" w:rsidP="006309A5">
      <w:pPr>
        <w:spacing w:after="0" w:line="240" w:lineRule="auto"/>
      </w:pPr>
    </w:p>
    <w:p w:rsidR="006309A5" w:rsidRDefault="006309A5" w:rsidP="006309A5">
      <w:pPr>
        <w:spacing w:after="0" w:line="240" w:lineRule="auto"/>
        <w:rPr>
          <w:sz w:val="16"/>
          <w:szCs w:val="16"/>
        </w:rPr>
      </w:pPr>
      <w:r>
        <w:t xml:space="preserve">Студент гр. ГПз-16 ГПс-16 _________________________________________ </w:t>
      </w:r>
    </w:p>
    <w:p w:rsidR="006309A5" w:rsidRPr="00E5250F" w:rsidRDefault="006309A5" w:rsidP="006309A5">
      <w:pPr>
        <w:spacing w:line="240" w:lineRule="auto"/>
        <w:rPr>
          <w:sz w:val="16"/>
          <w:szCs w:val="16"/>
        </w:rPr>
      </w:pPr>
      <w:r>
        <w:rPr>
          <w:sz w:val="16"/>
          <w:szCs w:val="16"/>
        </w:rPr>
        <w:t xml:space="preserve">                                                                                          (подпись, Ф.И.О.)</w:t>
      </w:r>
    </w:p>
    <w:p w:rsidR="006309A5" w:rsidRDefault="006309A5" w:rsidP="006309A5">
      <w:r>
        <w:t xml:space="preserve">Дата 30.01.2021 г. </w:t>
      </w:r>
    </w:p>
    <w:p w:rsidR="006309A5" w:rsidRDefault="006309A5" w:rsidP="006309A5">
      <w:pPr>
        <w:spacing w:line="240" w:lineRule="auto"/>
        <w:jc w:val="center"/>
        <w:rPr>
          <w:rFonts w:ascii="Times New Roman" w:hAnsi="Times New Roman" w:cs="Times New Roman"/>
          <w:sz w:val="28"/>
          <w:szCs w:val="28"/>
        </w:rPr>
      </w:pPr>
    </w:p>
    <w:p w:rsidR="006309A5" w:rsidRPr="00EC4EC1" w:rsidRDefault="006309A5" w:rsidP="006309A5">
      <w:pPr>
        <w:spacing w:line="240" w:lineRule="auto"/>
        <w:jc w:val="center"/>
        <w:rPr>
          <w:rFonts w:ascii="Times New Roman" w:hAnsi="Times New Roman" w:cs="Times New Roman"/>
          <w:sz w:val="28"/>
          <w:szCs w:val="28"/>
        </w:rPr>
      </w:pPr>
      <w:r w:rsidRPr="00EC4EC1">
        <w:rPr>
          <w:rFonts w:ascii="Times New Roman" w:hAnsi="Times New Roman" w:cs="Times New Roman"/>
          <w:sz w:val="28"/>
          <w:szCs w:val="28"/>
        </w:rPr>
        <w:lastRenderedPageBreak/>
        <w:t>Общая классификация принципов обеспечения БЖД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3655"/>
        <w:gridCol w:w="10"/>
        <w:gridCol w:w="782"/>
        <w:gridCol w:w="3912"/>
      </w:tblGrid>
      <w:tr w:rsidR="006309A5" w:rsidRPr="00EC4EC1" w:rsidTr="00455A00">
        <w:trPr>
          <w:trHeight w:val="259"/>
        </w:trPr>
        <w:tc>
          <w:tcPr>
            <w:tcW w:w="711" w:type="dxa"/>
            <w:tcBorders>
              <w:bottom w:val="double" w:sz="4" w:space="0" w:color="auto"/>
            </w:tcBorders>
          </w:tcPr>
          <w:p w:rsidR="006309A5" w:rsidRPr="00EC4EC1" w:rsidRDefault="006309A5" w:rsidP="00455A00">
            <w:pPr>
              <w:spacing w:line="240" w:lineRule="auto"/>
              <w:jc w:val="center"/>
              <w:rPr>
                <w:sz w:val="24"/>
                <w:szCs w:val="24"/>
              </w:rPr>
            </w:pPr>
            <w:r w:rsidRPr="00EC4EC1">
              <w:rPr>
                <w:sz w:val="24"/>
                <w:szCs w:val="24"/>
              </w:rPr>
              <w:t>Группа</w:t>
            </w:r>
          </w:p>
        </w:tc>
        <w:tc>
          <w:tcPr>
            <w:tcW w:w="3655" w:type="dxa"/>
            <w:tcBorders>
              <w:bottom w:val="double" w:sz="4" w:space="0" w:color="auto"/>
            </w:tcBorders>
          </w:tcPr>
          <w:p w:rsidR="006309A5" w:rsidRPr="00EC4EC1" w:rsidRDefault="006309A5" w:rsidP="00455A00">
            <w:pPr>
              <w:spacing w:line="240" w:lineRule="auto"/>
              <w:jc w:val="center"/>
              <w:rPr>
                <w:sz w:val="24"/>
                <w:szCs w:val="24"/>
              </w:rPr>
            </w:pPr>
            <w:r w:rsidRPr="00EC4EC1">
              <w:rPr>
                <w:sz w:val="24"/>
                <w:szCs w:val="24"/>
              </w:rPr>
              <w:t xml:space="preserve">Наименование </w:t>
            </w:r>
          </w:p>
          <w:p w:rsidR="006309A5" w:rsidRPr="00EC4EC1" w:rsidRDefault="006309A5" w:rsidP="00455A00">
            <w:pPr>
              <w:spacing w:line="240" w:lineRule="auto"/>
              <w:jc w:val="center"/>
              <w:rPr>
                <w:sz w:val="24"/>
                <w:szCs w:val="24"/>
              </w:rPr>
            </w:pPr>
            <w:r w:rsidRPr="00EC4EC1">
              <w:rPr>
                <w:sz w:val="24"/>
                <w:szCs w:val="24"/>
              </w:rPr>
              <w:t>принципов</w:t>
            </w:r>
          </w:p>
        </w:tc>
        <w:tc>
          <w:tcPr>
            <w:tcW w:w="792" w:type="dxa"/>
            <w:gridSpan w:val="2"/>
            <w:tcBorders>
              <w:bottom w:val="double" w:sz="4" w:space="0" w:color="auto"/>
            </w:tcBorders>
          </w:tcPr>
          <w:p w:rsidR="006309A5" w:rsidRPr="00EC4EC1" w:rsidRDefault="006309A5" w:rsidP="00455A00">
            <w:pPr>
              <w:spacing w:line="240" w:lineRule="auto"/>
              <w:jc w:val="center"/>
              <w:rPr>
                <w:sz w:val="24"/>
                <w:szCs w:val="24"/>
              </w:rPr>
            </w:pPr>
            <w:r w:rsidRPr="00EC4EC1">
              <w:rPr>
                <w:sz w:val="24"/>
                <w:szCs w:val="24"/>
              </w:rPr>
              <w:t>Группа</w:t>
            </w:r>
          </w:p>
        </w:tc>
        <w:tc>
          <w:tcPr>
            <w:tcW w:w="3912" w:type="dxa"/>
            <w:tcBorders>
              <w:bottom w:val="double" w:sz="4" w:space="0" w:color="auto"/>
            </w:tcBorders>
          </w:tcPr>
          <w:p w:rsidR="006309A5" w:rsidRPr="00EC4EC1" w:rsidRDefault="006309A5" w:rsidP="00455A00">
            <w:pPr>
              <w:spacing w:line="240" w:lineRule="auto"/>
              <w:jc w:val="center"/>
              <w:rPr>
                <w:sz w:val="24"/>
                <w:szCs w:val="24"/>
              </w:rPr>
            </w:pPr>
            <w:r w:rsidRPr="00EC4EC1">
              <w:rPr>
                <w:sz w:val="24"/>
                <w:szCs w:val="24"/>
              </w:rPr>
              <w:t xml:space="preserve">Наименование </w:t>
            </w:r>
          </w:p>
          <w:p w:rsidR="006309A5" w:rsidRPr="00EC4EC1" w:rsidRDefault="006309A5" w:rsidP="00455A00">
            <w:pPr>
              <w:spacing w:line="240" w:lineRule="auto"/>
              <w:jc w:val="center"/>
              <w:rPr>
                <w:sz w:val="24"/>
                <w:szCs w:val="24"/>
              </w:rPr>
            </w:pPr>
            <w:r w:rsidRPr="00EC4EC1">
              <w:rPr>
                <w:sz w:val="24"/>
                <w:szCs w:val="24"/>
              </w:rPr>
              <w:t>принципов</w:t>
            </w:r>
          </w:p>
        </w:tc>
      </w:tr>
      <w:tr w:rsidR="006309A5" w:rsidRPr="00EC4EC1" w:rsidTr="00455A00">
        <w:trPr>
          <w:trHeight w:hRule="exact" w:val="572"/>
        </w:trPr>
        <w:tc>
          <w:tcPr>
            <w:tcW w:w="711" w:type="dxa"/>
            <w:vMerge w:val="restart"/>
            <w:tcBorders>
              <w:top w:val="double" w:sz="4" w:space="0" w:color="auto"/>
            </w:tcBorders>
            <w:textDirection w:val="btLr"/>
            <w:vAlign w:val="center"/>
          </w:tcPr>
          <w:p w:rsidR="006309A5" w:rsidRPr="00EC4EC1" w:rsidRDefault="006309A5" w:rsidP="00455A00">
            <w:pPr>
              <w:spacing w:line="240" w:lineRule="auto"/>
              <w:ind w:left="113" w:right="113"/>
              <w:jc w:val="center"/>
              <w:rPr>
                <w:b/>
                <w:sz w:val="24"/>
                <w:szCs w:val="24"/>
              </w:rPr>
            </w:pPr>
            <w:r w:rsidRPr="00EC4EC1">
              <w:rPr>
                <w:b/>
                <w:sz w:val="24"/>
                <w:szCs w:val="24"/>
              </w:rPr>
              <w:t>1.Ориентирующие</w:t>
            </w:r>
          </w:p>
        </w:tc>
        <w:tc>
          <w:tcPr>
            <w:tcW w:w="3655" w:type="dxa"/>
            <w:vMerge w:val="restart"/>
            <w:tcBorders>
              <w:top w:val="double" w:sz="4" w:space="0" w:color="auto"/>
            </w:tcBorders>
            <w:vAlign w:val="center"/>
          </w:tcPr>
          <w:p w:rsidR="006309A5" w:rsidRPr="00EC4EC1" w:rsidRDefault="006309A5" w:rsidP="00455A00">
            <w:pPr>
              <w:spacing w:line="240" w:lineRule="auto"/>
              <w:rPr>
                <w:sz w:val="24"/>
                <w:szCs w:val="24"/>
              </w:rPr>
            </w:pPr>
            <w:r w:rsidRPr="00EC4EC1">
              <w:rPr>
                <w:sz w:val="24"/>
                <w:szCs w:val="24"/>
              </w:rPr>
              <w:t>1.1. Деструкции (системности)</w:t>
            </w:r>
          </w:p>
        </w:tc>
        <w:tc>
          <w:tcPr>
            <w:tcW w:w="792" w:type="dxa"/>
            <w:gridSpan w:val="2"/>
            <w:vMerge w:val="restart"/>
            <w:tcBorders>
              <w:top w:val="double" w:sz="4" w:space="0" w:color="auto"/>
            </w:tcBorders>
            <w:textDirection w:val="btLr"/>
            <w:vAlign w:val="center"/>
          </w:tcPr>
          <w:p w:rsidR="006309A5" w:rsidRPr="00EC4EC1" w:rsidRDefault="006309A5" w:rsidP="00455A00">
            <w:pPr>
              <w:spacing w:line="240" w:lineRule="auto"/>
              <w:ind w:left="113" w:right="113"/>
              <w:jc w:val="center"/>
              <w:rPr>
                <w:b/>
                <w:sz w:val="24"/>
                <w:szCs w:val="24"/>
              </w:rPr>
            </w:pPr>
            <w:r w:rsidRPr="00EC4EC1">
              <w:rPr>
                <w:b/>
                <w:sz w:val="24"/>
                <w:szCs w:val="24"/>
              </w:rPr>
              <w:t>2. Технические</w:t>
            </w:r>
          </w:p>
        </w:tc>
        <w:tc>
          <w:tcPr>
            <w:tcW w:w="3912" w:type="dxa"/>
            <w:tcBorders>
              <w:top w:val="double" w:sz="4" w:space="0" w:color="auto"/>
            </w:tcBorders>
            <w:vAlign w:val="center"/>
          </w:tcPr>
          <w:p w:rsidR="006309A5" w:rsidRPr="00EC4EC1" w:rsidRDefault="006309A5" w:rsidP="00455A00">
            <w:pPr>
              <w:spacing w:line="240" w:lineRule="auto"/>
              <w:rPr>
                <w:sz w:val="24"/>
                <w:szCs w:val="24"/>
              </w:rPr>
            </w:pPr>
            <w:r w:rsidRPr="00EC4EC1">
              <w:rPr>
                <w:sz w:val="24"/>
                <w:szCs w:val="24"/>
              </w:rPr>
              <w:t>2.1.Блокировки</w:t>
            </w:r>
          </w:p>
        </w:tc>
      </w:tr>
      <w:tr w:rsidR="006309A5" w:rsidRPr="00EC4EC1" w:rsidTr="00455A00">
        <w:trPr>
          <w:trHeight w:hRule="exact" w:val="448"/>
        </w:trPr>
        <w:tc>
          <w:tcPr>
            <w:tcW w:w="711" w:type="dxa"/>
            <w:vMerge/>
          </w:tcPr>
          <w:p w:rsidR="006309A5" w:rsidRPr="00EC4EC1" w:rsidRDefault="006309A5" w:rsidP="00455A00">
            <w:pPr>
              <w:spacing w:line="240" w:lineRule="auto"/>
              <w:jc w:val="center"/>
              <w:rPr>
                <w:sz w:val="24"/>
                <w:szCs w:val="24"/>
              </w:rPr>
            </w:pPr>
          </w:p>
        </w:tc>
        <w:tc>
          <w:tcPr>
            <w:tcW w:w="3655" w:type="dxa"/>
            <w:vMerge/>
            <w:vAlign w:val="center"/>
          </w:tcPr>
          <w:p w:rsidR="006309A5" w:rsidRPr="00EC4EC1" w:rsidRDefault="006309A5" w:rsidP="00455A00">
            <w:pPr>
              <w:spacing w:line="240" w:lineRule="auto"/>
              <w:rPr>
                <w:sz w:val="24"/>
                <w:szCs w:val="24"/>
              </w:rPr>
            </w:pPr>
          </w:p>
        </w:tc>
        <w:tc>
          <w:tcPr>
            <w:tcW w:w="792" w:type="dxa"/>
            <w:gridSpan w:val="2"/>
            <w:vMerge/>
          </w:tcPr>
          <w:p w:rsidR="006309A5" w:rsidRPr="00EC4EC1" w:rsidRDefault="006309A5" w:rsidP="00455A00">
            <w:pPr>
              <w:spacing w:line="240" w:lineRule="auto"/>
              <w:jc w:val="center"/>
              <w:rPr>
                <w:sz w:val="24"/>
                <w:szCs w:val="24"/>
              </w:rPr>
            </w:pPr>
          </w:p>
        </w:tc>
        <w:tc>
          <w:tcPr>
            <w:tcW w:w="3912" w:type="dxa"/>
            <w:vAlign w:val="center"/>
          </w:tcPr>
          <w:p w:rsidR="006309A5" w:rsidRPr="00EC4EC1" w:rsidRDefault="006309A5" w:rsidP="00455A00">
            <w:pPr>
              <w:spacing w:line="240" w:lineRule="auto"/>
              <w:rPr>
                <w:sz w:val="24"/>
                <w:szCs w:val="24"/>
              </w:rPr>
            </w:pPr>
            <w:r w:rsidRPr="00EC4EC1">
              <w:rPr>
                <w:sz w:val="24"/>
                <w:szCs w:val="24"/>
              </w:rPr>
              <w:t xml:space="preserve">2.2. </w:t>
            </w:r>
            <w:proofErr w:type="spellStart"/>
            <w:r w:rsidRPr="00EC4EC1">
              <w:rPr>
                <w:sz w:val="24"/>
                <w:szCs w:val="24"/>
              </w:rPr>
              <w:t>Вакуумирования</w:t>
            </w:r>
            <w:proofErr w:type="spellEnd"/>
          </w:p>
        </w:tc>
      </w:tr>
      <w:tr w:rsidR="006309A5" w:rsidRPr="00EC4EC1" w:rsidTr="00455A00">
        <w:trPr>
          <w:trHeight w:hRule="exact" w:val="572"/>
        </w:trPr>
        <w:tc>
          <w:tcPr>
            <w:tcW w:w="711" w:type="dxa"/>
            <w:vMerge/>
          </w:tcPr>
          <w:p w:rsidR="006309A5" w:rsidRPr="00EC4EC1" w:rsidRDefault="006309A5" w:rsidP="00455A00">
            <w:pPr>
              <w:spacing w:line="240" w:lineRule="auto"/>
              <w:jc w:val="center"/>
              <w:rPr>
                <w:sz w:val="24"/>
                <w:szCs w:val="24"/>
              </w:rPr>
            </w:pPr>
          </w:p>
        </w:tc>
        <w:tc>
          <w:tcPr>
            <w:tcW w:w="3655" w:type="dxa"/>
            <w:vAlign w:val="center"/>
          </w:tcPr>
          <w:p w:rsidR="006309A5" w:rsidRPr="00EC4EC1" w:rsidRDefault="006309A5" w:rsidP="00455A00">
            <w:pPr>
              <w:spacing w:line="240" w:lineRule="auto"/>
              <w:rPr>
                <w:sz w:val="24"/>
                <w:szCs w:val="24"/>
              </w:rPr>
            </w:pPr>
            <w:r w:rsidRPr="00EC4EC1">
              <w:rPr>
                <w:sz w:val="24"/>
                <w:szCs w:val="24"/>
              </w:rPr>
              <w:t>1.2. Ликвидации опасности</w:t>
            </w:r>
          </w:p>
        </w:tc>
        <w:tc>
          <w:tcPr>
            <w:tcW w:w="792" w:type="dxa"/>
            <w:gridSpan w:val="2"/>
            <w:vMerge/>
          </w:tcPr>
          <w:p w:rsidR="006309A5" w:rsidRPr="00EC4EC1" w:rsidRDefault="006309A5" w:rsidP="00455A00">
            <w:pPr>
              <w:spacing w:line="240" w:lineRule="auto"/>
              <w:jc w:val="center"/>
              <w:rPr>
                <w:sz w:val="24"/>
                <w:szCs w:val="24"/>
              </w:rPr>
            </w:pPr>
          </w:p>
        </w:tc>
        <w:tc>
          <w:tcPr>
            <w:tcW w:w="3912" w:type="dxa"/>
            <w:vAlign w:val="center"/>
          </w:tcPr>
          <w:p w:rsidR="006309A5" w:rsidRPr="00EC4EC1" w:rsidRDefault="006309A5" w:rsidP="00455A00">
            <w:pPr>
              <w:spacing w:line="240" w:lineRule="auto"/>
              <w:rPr>
                <w:sz w:val="24"/>
                <w:szCs w:val="24"/>
              </w:rPr>
            </w:pPr>
            <w:r w:rsidRPr="00EC4EC1">
              <w:rPr>
                <w:sz w:val="24"/>
                <w:szCs w:val="24"/>
              </w:rPr>
              <w:t>2.3. Герметизации</w:t>
            </w:r>
          </w:p>
        </w:tc>
      </w:tr>
      <w:tr w:rsidR="006309A5" w:rsidRPr="00EC4EC1" w:rsidTr="00455A00">
        <w:trPr>
          <w:trHeight w:hRule="exact" w:val="572"/>
        </w:trPr>
        <w:tc>
          <w:tcPr>
            <w:tcW w:w="711" w:type="dxa"/>
            <w:vMerge/>
          </w:tcPr>
          <w:p w:rsidR="006309A5" w:rsidRPr="00EC4EC1" w:rsidRDefault="006309A5" w:rsidP="00455A00">
            <w:pPr>
              <w:spacing w:line="240" w:lineRule="auto"/>
              <w:jc w:val="center"/>
              <w:rPr>
                <w:sz w:val="24"/>
                <w:szCs w:val="24"/>
              </w:rPr>
            </w:pPr>
          </w:p>
        </w:tc>
        <w:tc>
          <w:tcPr>
            <w:tcW w:w="3655" w:type="dxa"/>
            <w:vAlign w:val="center"/>
          </w:tcPr>
          <w:p w:rsidR="006309A5" w:rsidRPr="00EC4EC1" w:rsidRDefault="006309A5" w:rsidP="00455A00">
            <w:pPr>
              <w:spacing w:line="240" w:lineRule="auto"/>
              <w:rPr>
                <w:sz w:val="24"/>
                <w:szCs w:val="24"/>
              </w:rPr>
            </w:pPr>
            <w:r w:rsidRPr="00EC4EC1">
              <w:rPr>
                <w:sz w:val="24"/>
                <w:szCs w:val="24"/>
              </w:rPr>
              <w:t>1.3. Снижения опасности</w:t>
            </w:r>
          </w:p>
        </w:tc>
        <w:tc>
          <w:tcPr>
            <w:tcW w:w="792" w:type="dxa"/>
            <w:gridSpan w:val="2"/>
            <w:vMerge/>
          </w:tcPr>
          <w:p w:rsidR="006309A5" w:rsidRPr="00EC4EC1" w:rsidRDefault="006309A5" w:rsidP="00455A00">
            <w:pPr>
              <w:spacing w:line="240" w:lineRule="auto"/>
              <w:jc w:val="center"/>
              <w:rPr>
                <w:sz w:val="24"/>
                <w:szCs w:val="24"/>
              </w:rPr>
            </w:pPr>
          </w:p>
        </w:tc>
        <w:tc>
          <w:tcPr>
            <w:tcW w:w="3912" w:type="dxa"/>
            <w:vAlign w:val="center"/>
          </w:tcPr>
          <w:p w:rsidR="006309A5" w:rsidRPr="00EC4EC1" w:rsidRDefault="006309A5" w:rsidP="00455A00">
            <w:pPr>
              <w:spacing w:line="240" w:lineRule="auto"/>
              <w:rPr>
                <w:sz w:val="24"/>
                <w:szCs w:val="24"/>
              </w:rPr>
            </w:pPr>
            <w:r w:rsidRPr="00EC4EC1">
              <w:rPr>
                <w:sz w:val="24"/>
                <w:szCs w:val="24"/>
              </w:rPr>
              <w:t>2.4. Защиты расстоянием</w:t>
            </w:r>
          </w:p>
        </w:tc>
      </w:tr>
      <w:tr w:rsidR="006309A5" w:rsidRPr="00EC4EC1" w:rsidTr="00455A00">
        <w:trPr>
          <w:trHeight w:hRule="exact" w:val="572"/>
        </w:trPr>
        <w:tc>
          <w:tcPr>
            <w:tcW w:w="711" w:type="dxa"/>
            <w:vMerge/>
          </w:tcPr>
          <w:p w:rsidR="006309A5" w:rsidRPr="00EC4EC1" w:rsidRDefault="006309A5" w:rsidP="00455A00">
            <w:pPr>
              <w:spacing w:line="240" w:lineRule="auto"/>
              <w:jc w:val="center"/>
              <w:rPr>
                <w:sz w:val="24"/>
                <w:szCs w:val="24"/>
              </w:rPr>
            </w:pPr>
          </w:p>
        </w:tc>
        <w:tc>
          <w:tcPr>
            <w:tcW w:w="3655" w:type="dxa"/>
            <w:vAlign w:val="center"/>
          </w:tcPr>
          <w:p w:rsidR="006309A5" w:rsidRPr="00EC4EC1" w:rsidRDefault="006309A5" w:rsidP="00455A00">
            <w:pPr>
              <w:spacing w:line="240" w:lineRule="auto"/>
              <w:rPr>
                <w:sz w:val="24"/>
                <w:szCs w:val="24"/>
              </w:rPr>
            </w:pPr>
            <w:r w:rsidRPr="00EC4EC1">
              <w:rPr>
                <w:sz w:val="24"/>
                <w:szCs w:val="24"/>
              </w:rPr>
              <w:t>1.4. Замены оператора</w:t>
            </w:r>
          </w:p>
        </w:tc>
        <w:tc>
          <w:tcPr>
            <w:tcW w:w="792" w:type="dxa"/>
            <w:gridSpan w:val="2"/>
            <w:vMerge/>
          </w:tcPr>
          <w:p w:rsidR="006309A5" w:rsidRPr="00EC4EC1" w:rsidRDefault="006309A5" w:rsidP="00455A00">
            <w:pPr>
              <w:spacing w:line="240" w:lineRule="auto"/>
              <w:jc w:val="center"/>
              <w:rPr>
                <w:sz w:val="24"/>
                <w:szCs w:val="24"/>
              </w:rPr>
            </w:pPr>
          </w:p>
        </w:tc>
        <w:tc>
          <w:tcPr>
            <w:tcW w:w="3912" w:type="dxa"/>
            <w:vAlign w:val="center"/>
          </w:tcPr>
          <w:p w:rsidR="006309A5" w:rsidRPr="00EC4EC1" w:rsidRDefault="006309A5" w:rsidP="00455A00">
            <w:pPr>
              <w:spacing w:line="240" w:lineRule="auto"/>
              <w:rPr>
                <w:sz w:val="24"/>
                <w:szCs w:val="24"/>
              </w:rPr>
            </w:pPr>
            <w:r w:rsidRPr="00EC4EC1">
              <w:rPr>
                <w:sz w:val="24"/>
                <w:szCs w:val="24"/>
              </w:rPr>
              <w:t>2.5. Компрессии</w:t>
            </w:r>
          </w:p>
        </w:tc>
      </w:tr>
      <w:tr w:rsidR="006309A5" w:rsidRPr="00EC4EC1" w:rsidTr="00455A00">
        <w:trPr>
          <w:trHeight w:hRule="exact" w:val="572"/>
        </w:trPr>
        <w:tc>
          <w:tcPr>
            <w:tcW w:w="711" w:type="dxa"/>
            <w:vMerge/>
          </w:tcPr>
          <w:p w:rsidR="006309A5" w:rsidRPr="00EC4EC1" w:rsidRDefault="006309A5" w:rsidP="00455A00">
            <w:pPr>
              <w:spacing w:line="240" w:lineRule="auto"/>
              <w:jc w:val="center"/>
              <w:rPr>
                <w:sz w:val="24"/>
                <w:szCs w:val="24"/>
              </w:rPr>
            </w:pPr>
          </w:p>
        </w:tc>
        <w:tc>
          <w:tcPr>
            <w:tcW w:w="3655" w:type="dxa"/>
            <w:vAlign w:val="center"/>
          </w:tcPr>
          <w:p w:rsidR="006309A5" w:rsidRPr="00EC4EC1" w:rsidRDefault="006309A5" w:rsidP="00455A00">
            <w:pPr>
              <w:spacing w:line="240" w:lineRule="auto"/>
              <w:rPr>
                <w:sz w:val="24"/>
                <w:szCs w:val="24"/>
              </w:rPr>
            </w:pPr>
            <w:r w:rsidRPr="00EC4EC1">
              <w:rPr>
                <w:sz w:val="24"/>
                <w:szCs w:val="24"/>
              </w:rPr>
              <w:t>1.5. Классификации</w:t>
            </w:r>
          </w:p>
        </w:tc>
        <w:tc>
          <w:tcPr>
            <w:tcW w:w="792" w:type="dxa"/>
            <w:gridSpan w:val="2"/>
            <w:vMerge/>
          </w:tcPr>
          <w:p w:rsidR="006309A5" w:rsidRPr="00EC4EC1" w:rsidRDefault="006309A5" w:rsidP="00455A00">
            <w:pPr>
              <w:spacing w:line="240" w:lineRule="auto"/>
              <w:jc w:val="center"/>
              <w:rPr>
                <w:sz w:val="24"/>
                <w:szCs w:val="24"/>
              </w:rPr>
            </w:pPr>
          </w:p>
        </w:tc>
        <w:tc>
          <w:tcPr>
            <w:tcW w:w="3912" w:type="dxa"/>
            <w:vAlign w:val="center"/>
          </w:tcPr>
          <w:p w:rsidR="006309A5" w:rsidRPr="00EC4EC1" w:rsidRDefault="006309A5" w:rsidP="00455A00">
            <w:pPr>
              <w:spacing w:line="240" w:lineRule="auto"/>
              <w:rPr>
                <w:sz w:val="24"/>
                <w:szCs w:val="24"/>
              </w:rPr>
            </w:pPr>
            <w:r w:rsidRPr="00EC4EC1">
              <w:rPr>
                <w:sz w:val="24"/>
                <w:szCs w:val="24"/>
              </w:rPr>
              <w:t>2.6. Прочности</w:t>
            </w:r>
          </w:p>
        </w:tc>
      </w:tr>
      <w:tr w:rsidR="006309A5" w:rsidRPr="00EC4EC1" w:rsidTr="00455A00">
        <w:trPr>
          <w:trHeight w:hRule="exact" w:val="572"/>
        </w:trPr>
        <w:tc>
          <w:tcPr>
            <w:tcW w:w="711" w:type="dxa"/>
            <w:vMerge/>
          </w:tcPr>
          <w:p w:rsidR="006309A5" w:rsidRPr="00EC4EC1" w:rsidRDefault="006309A5" w:rsidP="00455A00">
            <w:pPr>
              <w:spacing w:line="240" w:lineRule="auto"/>
              <w:jc w:val="center"/>
              <w:rPr>
                <w:sz w:val="24"/>
                <w:szCs w:val="24"/>
              </w:rPr>
            </w:pPr>
          </w:p>
        </w:tc>
        <w:tc>
          <w:tcPr>
            <w:tcW w:w="3655" w:type="dxa"/>
          </w:tcPr>
          <w:p w:rsidR="006309A5" w:rsidRPr="00EC4EC1" w:rsidRDefault="006309A5" w:rsidP="00455A00">
            <w:pPr>
              <w:spacing w:line="240" w:lineRule="auto"/>
              <w:rPr>
                <w:sz w:val="24"/>
                <w:szCs w:val="24"/>
              </w:rPr>
            </w:pPr>
          </w:p>
        </w:tc>
        <w:tc>
          <w:tcPr>
            <w:tcW w:w="792" w:type="dxa"/>
            <w:gridSpan w:val="2"/>
            <w:vMerge/>
          </w:tcPr>
          <w:p w:rsidR="006309A5" w:rsidRPr="00EC4EC1" w:rsidRDefault="006309A5" w:rsidP="00455A00">
            <w:pPr>
              <w:spacing w:line="240" w:lineRule="auto"/>
              <w:jc w:val="center"/>
              <w:rPr>
                <w:sz w:val="24"/>
                <w:szCs w:val="24"/>
              </w:rPr>
            </w:pPr>
          </w:p>
        </w:tc>
        <w:tc>
          <w:tcPr>
            <w:tcW w:w="3912" w:type="dxa"/>
            <w:vAlign w:val="center"/>
          </w:tcPr>
          <w:p w:rsidR="006309A5" w:rsidRPr="00EC4EC1" w:rsidRDefault="006309A5" w:rsidP="00455A00">
            <w:pPr>
              <w:spacing w:line="240" w:lineRule="auto"/>
              <w:rPr>
                <w:sz w:val="24"/>
                <w:szCs w:val="24"/>
              </w:rPr>
            </w:pPr>
            <w:r w:rsidRPr="00EC4EC1">
              <w:rPr>
                <w:sz w:val="24"/>
                <w:szCs w:val="24"/>
              </w:rPr>
              <w:t>2.7. Слабого звена</w:t>
            </w:r>
          </w:p>
        </w:tc>
      </w:tr>
      <w:tr w:rsidR="006309A5" w:rsidRPr="00EC4EC1" w:rsidTr="00455A00">
        <w:trPr>
          <w:trHeight w:hRule="exact" w:val="572"/>
        </w:trPr>
        <w:tc>
          <w:tcPr>
            <w:tcW w:w="711" w:type="dxa"/>
            <w:vMerge/>
          </w:tcPr>
          <w:p w:rsidR="006309A5" w:rsidRPr="00EC4EC1" w:rsidRDefault="006309A5" w:rsidP="00455A00">
            <w:pPr>
              <w:spacing w:line="240" w:lineRule="auto"/>
              <w:jc w:val="center"/>
              <w:rPr>
                <w:sz w:val="24"/>
                <w:szCs w:val="24"/>
              </w:rPr>
            </w:pPr>
          </w:p>
        </w:tc>
        <w:tc>
          <w:tcPr>
            <w:tcW w:w="3655" w:type="dxa"/>
          </w:tcPr>
          <w:p w:rsidR="006309A5" w:rsidRPr="00EC4EC1" w:rsidRDefault="006309A5" w:rsidP="00455A00">
            <w:pPr>
              <w:spacing w:line="240" w:lineRule="auto"/>
              <w:rPr>
                <w:sz w:val="24"/>
                <w:szCs w:val="24"/>
              </w:rPr>
            </w:pPr>
          </w:p>
        </w:tc>
        <w:tc>
          <w:tcPr>
            <w:tcW w:w="792" w:type="dxa"/>
            <w:gridSpan w:val="2"/>
            <w:vMerge/>
          </w:tcPr>
          <w:p w:rsidR="006309A5" w:rsidRPr="00EC4EC1" w:rsidRDefault="006309A5" w:rsidP="00455A00">
            <w:pPr>
              <w:spacing w:line="240" w:lineRule="auto"/>
              <w:jc w:val="center"/>
              <w:rPr>
                <w:sz w:val="24"/>
                <w:szCs w:val="24"/>
              </w:rPr>
            </w:pPr>
          </w:p>
        </w:tc>
        <w:tc>
          <w:tcPr>
            <w:tcW w:w="3912" w:type="dxa"/>
            <w:vAlign w:val="center"/>
          </w:tcPr>
          <w:p w:rsidR="006309A5" w:rsidRPr="00EC4EC1" w:rsidRDefault="006309A5" w:rsidP="00455A00">
            <w:pPr>
              <w:spacing w:line="240" w:lineRule="auto"/>
              <w:rPr>
                <w:sz w:val="24"/>
                <w:szCs w:val="24"/>
              </w:rPr>
            </w:pPr>
            <w:r w:rsidRPr="00EC4EC1">
              <w:rPr>
                <w:sz w:val="24"/>
                <w:szCs w:val="24"/>
              </w:rPr>
              <w:t>2.8. Недоступности</w:t>
            </w:r>
          </w:p>
        </w:tc>
      </w:tr>
      <w:tr w:rsidR="006309A5" w:rsidRPr="00EC4EC1" w:rsidTr="00455A00">
        <w:trPr>
          <w:trHeight w:hRule="exact" w:val="572"/>
        </w:trPr>
        <w:tc>
          <w:tcPr>
            <w:tcW w:w="711" w:type="dxa"/>
            <w:vMerge/>
          </w:tcPr>
          <w:p w:rsidR="006309A5" w:rsidRPr="00EC4EC1" w:rsidRDefault="006309A5" w:rsidP="00455A00">
            <w:pPr>
              <w:spacing w:line="240" w:lineRule="auto"/>
              <w:jc w:val="center"/>
              <w:rPr>
                <w:sz w:val="24"/>
                <w:szCs w:val="24"/>
              </w:rPr>
            </w:pPr>
          </w:p>
        </w:tc>
        <w:tc>
          <w:tcPr>
            <w:tcW w:w="3655" w:type="dxa"/>
          </w:tcPr>
          <w:p w:rsidR="006309A5" w:rsidRPr="00EC4EC1" w:rsidRDefault="006309A5" w:rsidP="00455A00">
            <w:pPr>
              <w:spacing w:line="240" w:lineRule="auto"/>
              <w:rPr>
                <w:sz w:val="24"/>
                <w:szCs w:val="24"/>
              </w:rPr>
            </w:pPr>
          </w:p>
        </w:tc>
        <w:tc>
          <w:tcPr>
            <w:tcW w:w="792" w:type="dxa"/>
            <w:gridSpan w:val="2"/>
            <w:vMerge/>
          </w:tcPr>
          <w:p w:rsidR="006309A5" w:rsidRPr="00EC4EC1" w:rsidRDefault="006309A5" w:rsidP="00455A00">
            <w:pPr>
              <w:spacing w:line="240" w:lineRule="auto"/>
              <w:jc w:val="center"/>
              <w:rPr>
                <w:sz w:val="24"/>
                <w:szCs w:val="24"/>
              </w:rPr>
            </w:pPr>
          </w:p>
        </w:tc>
        <w:tc>
          <w:tcPr>
            <w:tcW w:w="3912" w:type="dxa"/>
            <w:vAlign w:val="center"/>
          </w:tcPr>
          <w:p w:rsidR="006309A5" w:rsidRPr="00EC4EC1" w:rsidRDefault="006309A5" w:rsidP="00455A00">
            <w:pPr>
              <w:spacing w:line="240" w:lineRule="auto"/>
              <w:rPr>
                <w:sz w:val="24"/>
                <w:szCs w:val="24"/>
              </w:rPr>
            </w:pPr>
            <w:r w:rsidRPr="00EC4EC1">
              <w:rPr>
                <w:sz w:val="24"/>
                <w:szCs w:val="24"/>
              </w:rPr>
              <w:t xml:space="preserve">2.9. </w:t>
            </w:r>
            <w:proofErr w:type="spellStart"/>
            <w:r w:rsidRPr="00EC4EC1">
              <w:rPr>
                <w:sz w:val="24"/>
                <w:szCs w:val="24"/>
              </w:rPr>
              <w:t>Флегматизации</w:t>
            </w:r>
            <w:proofErr w:type="spellEnd"/>
          </w:p>
        </w:tc>
      </w:tr>
      <w:tr w:rsidR="006309A5" w:rsidRPr="00EC4EC1" w:rsidTr="00455A00">
        <w:trPr>
          <w:trHeight w:hRule="exact" w:val="707"/>
        </w:trPr>
        <w:tc>
          <w:tcPr>
            <w:tcW w:w="711" w:type="dxa"/>
            <w:vMerge/>
          </w:tcPr>
          <w:p w:rsidR="006309A5" w:rsidRPr="00EC4EC1" w:rsidRDefault="006309A5" w:rsidP="00455A00">
            <w:pPr>
              <w:spacing w:line="240" w:lineRule="auto"/>
              <w:jc w:val="center"/>
              <w:rPr>
                <w:sz w:val="24"/>
                <w:szCs w:val="24"/>
              </w:rPr>
            </w:pPr>
          </w:p>
        </w:tc>
        <w:tc>
          <w:tcPr>
            <w:tcW w:w="3655" w:type="dxa"/>
          </w:tcPr>
          <w:p w:rsidR="006309A5" w:rsidRPr="00EC4EC1" w:rsidRDefault="006309A5" w:rsidP="00455A00">
            <w:pPr>
              <w:spacing w:line="240" w:lineRule="auto"/>
              <w:rPr>
                <w:sz w:val="24"/>
                <w:szCs w:val="24"/>
              </w:rPr>
            </w:pPr>
          </w:p>
        </w:tc>
        <w:tc>
          <w:tcPr>
            <w:tcW w:w="792" w:type="dxa"/>
            <w:gridSpan w:val="2"/>
            <w:vMerge/>
          </w:tcPr>
          <w:p w:rsidR="006309A5" w:rsidRPr="00EC4EC1" w:rsidRDefault="006309A5" w:rsidP="00455A00">
            <w:pPr>
              <w:spacing w:line="240" w:lineRule="auto"/>
              <w:jc w:val="center"/>
              <w:rPr>
                <w:sz w:val="24"/>
                <w:szCs w:val="24"/>
              </w:rPr>
            </w:pPr>
          </w:p>
        </w:tc>
        <w:tc>
          <w:tcPr>
            <w:tcW w:w="3912" w:type="dxa"/>
            <w:vAlign w:val="center"/>
          </w:tcPr>
          <w:p w:rsidR="006309A5" w:rsidRDefault="006309A5" w:rsidP="00455A00">
            <w:pPr>
              <w:spacing w:line="240" w:lineRule="auto"/>
              <w:rPr>
                <w:sz w:val="24"/>
                <w:szCs w:val="24"/>
              </w:rPr>
            </w:pPr>
            <w:r w:rsidRPr="00EC4EC1">
              <w:rPr>
                <w:sz w:val="24"/>
                <w:szCs w:val="24"/>
              </w:rPr>
              <w:t>2.10. Экранирования</w:t>
            </w:r>
          </w:p>
          <w:p w:rsidR="006309A5" w:rsidRDefault="006309A5" w:rsidP="00455A00">
            <w:pPr>
              <w:spacing w:line="240" w:lineRule="auto"/>
              <w:rPr>
                <w:sz w:val="24"/>
                <w:szCs w:val="24"/>
              </w:rPr>
            </w:pPr>
          </w:p>
          <w:p w:rsidR="006309A5" w:rsidRDefault="006309A5" w:rsidP="00455A00">
            <w:pPr>
              <w:spacing w:line="240" w:lineRule="auto"/>
              <w:rPr>
                <w:sz w:val="24"/>
                <w:szCs w:val="24"/>
              </w:rPr>
            </w:pPr>
          </w:p>
          <w:p w:rsidR="006309A5" w:rsidRPr="00EC4EC1" w:rsidRDefault="006309A5" w:rsidP="00455A00">
            <w:pPr>
              <w:spacing w:line="240" w:lineRule="auto"/>
              <w:rPr>
                <w:sz w:val="24"/>
                <w:szCs w:val="24"/>
              </w:rPr>
            </w:pPr>
          </w:p>
        </w:tc>
      </w:tr>
      <w:tr w:rsidR="006309A5" w:rsidRPr="00EC4EC1" w:rsidTr="00455A00">
        <w:trPr>
          <w:trHeight w:hRule="exact" w:val="572"/>
        </w:trPr>
        <w:tc>
          <w:tcPr>
            <w:tcW w:w="711" w:type="dxa"/>
            <w:vMerge w:val="restart"/>
            <w:tcBorders>
              <w:top w:val="double" w:sz="4" w:space="0" w:color="auto"/>
            </w:tcBorders>
            <w:textDirection w:val="btLr"/>
          </w:tcPr>
          <w:p w:rsidR="006309A5" w:rsidRPr="00EC4EC1" w:rsidRDefault="006309A5" w:rsidP="00455A00">
            <w:pPr>
              <w:spacing w:line="240" w:lineRule="auto"/>
              <w:ind w:left="113" w:right="113"/>
              <w:jc w:val="center"/>
              <w:rPr>
                <w:b/>
                <w:sz w:val="24"/>
                <w:szCs w:val="24"/>
              </w:rPr>
            </w:pPr>
            <w:r w:rsidRPr="00EC4EC1">
              <w:rPr>
                <w:b/>
                <w:sz w:val="24"/>
                <w:szCs w:val="24"/>
              </w:rPr>
              <w:t>3. Организационные</w:t>
            </w:r>
          </w:p>
        </w:tc>
        <w:tc>
          <w:tcPr>
            <w:tcW w:w="3665" w:type="dxa"/>
            <w:gridSpan w:val="2"/>
            <w:tcBorders>
              <w:top w:val="double" w:sz="4" w:space="0" w:color="auto"/>
            </w:tcBorders>
            <w:vAlign w:val="center"/>
          </w:tcPr>
          <w:p w:rsidR="006309A5" w:rsidRPr="00EC4EC1" w:rsidRDefault="006309A5" w:rsidP="00455A00">
            <w:pPr>
              <w:spacing w:line="240" w:lineRule="auto"/>
              <w:rPr>
                <w:sz w:val="24"/>
                <w:szCs w:val="24"/>
              </w:rPr>
            </w:pPr>
            <w:r w:rsidRPr="00EC4EC1">
              <w:rPr>
                <w:sz w:val="24"/>
                <w:szCs w:val="24"/>
              </w:rPr>
              <w:t>3.1. Защиты временем</w:t>
            </w:r>
          </w:p>
        </w:tc>
        <w:tc>
          <w:tcPr>
            <w:tcW w:w="782" w:type="dxa"/>
            <w:vMerge w:val="restart"/>
            <w:tcBorders>
              <w:top w:val="double" w:sz="4" w:space="0" w:color="auto"/>
            </w:tcBorders>
            <w:textDirection w:val="btLr"/>
          </w:tcPr>
          <w:p w:rsidR="006309A5" w:rsidRPr="00EC4EC1" w:rsidRDefault="006309A5" w:rsidP="00455A00">
            <w:pPr>
              <w:spacing w:line="240" w:lineRule="auto"/>
              <w:ind w:left="113" w:right="113"/>
              <w:jc w:val="center"/>
              <w:rPr>
                <w:b/>
                <w:sz w:val="24"/>
                <w:szCs w:val="24"/>
              </w:rPr>
            </w:pPr>
            <w:r w:rsidRPr="00EC4EC1">
              <w:rPr>
                <w:b/>
                <w:sz w:val="24"/>
                <w:szCs w:val="24"/>
              </w:rPr>
              <w:t>4. Управленческие</w:t>
            </w:r>
          </w:p>
        </w:tc>
        <w:tc>
          <w:tcPr>
            <w:tcW w:w="3912" w:type="dxa"/>
            <w:tcBorders>
              <w:top w:val="double" w:sz="4" w:space="0" w:color="auto"/>
            </w:tcBorders>
            <w:vAlign w:val="center"/>
          </w:tcPr>
          <w:p w:rsidR="006309A5" w:rsidRPr="00EC4EC1" w:rsidRDefault="006309A5" w:rsidP="00455A00">
            <w:pPr>
              <w:spacing w:line="240" w:lineRule="auto"/>
              <w:rPr>
                <w:sz w:val="24"/>
                <w:szCs w:val="24"/>
              </w:rPr>
            </w:pPr>
            <w:r w:rsidRPr="00EC4EC1">
              <w:rPr>
                <w:sz w:val="24"/>
                <w:szCs w:val="24"/>
              </w:rPr>
              <w:t>4.1.Адекватности</w:t>
            </w:r>
          </w:p>
        </w:tc>
      </w:tr>
      <w:tr w:rsidR="006309A5" w:rsidRPr="00EC4EC1" w:rsidTr="00455A00">
        <w:trPr>
          <w:trHeight w:hRule="exact" w:val="572"/>
        </w:trPr>
        <w:tc>
          <w:tcPr>
            <w:tcW w:w="711" w:type="dxa"/>
            <w:vMerge/>
          </w:tcPr>
          <w:p w:rsidR="006309A5" w:rsidRPr="00EC4EC1" w:rsidRDefault="006309A5" w:rsidP="00455A00">
            <w:pPr>
              <w:spacing w:line="240" w:lineRule="auto"/>
              <w:jc w:val="center"/>
              <w:rPr>
                <w:sz w:val="24"/>
                <w:szCs w:val="24"/>
              </w:rPr>
            </w:pPr>
          </w:p>
        </w:tc>
        <w:tc>
          <w:tcPr>
            <w:tcW w:w="3665" w:type="dxa"/>
            <w:gridSpan w:val="2"/>
            <w:vAlign w:val="center"/>
          </w:tcPr>
          <w:p w:rsidR="006309A5" w:rsidRPr="00EC4EC1" w:rsidRDefault="006309A5" w:rsidP="00455A00">
            <w:pPr>
              <w:spacing w:line="240" w:lineRule="auto"/>
              <w:rPr>
                <w:sz w:val="24"/>
                <w:szCs w:val="24"/>
              </w:rPr>
            </w:pPr>
            <w:r w:rsidRPr="00EC4EC1">
              <w:rPr>
                <w:sz w:val="24"/>
                <w:szCs w:val="24"/>
              </w:rPr>
              <w:t>3.2. Информации</w:t>
            </w:r>
          </w:p>
        </w:tc>
        <w:tc>
          <w:tcPr>
            <w:tcW w:w="782" w:type="dxa"/>
            <w:vMerge/>
          </w:tcPr>
          <w:p w:rsidR="006309A5" w:rsidRPr="00EC4EC1" w:rsidRDefault="006309A5" w:rsidP="00455A00">
            <w:pPr>
              <w:spacing w:line="240" w:lineRule="auto"/>
              <w:jc w:val="center"/>
              <w:rPr>
                <w:sz w:val="24"/>
                <w:szCs w:val="24"/>
              </w:rPr>
            </w:pPr>
          </w:p>
        </w:tc>
        <w:tc>
          <w:tcPr>
            <w:tcW w:w="3912" w:type="dxa"/>
            <w:vAlign w:val="center"/>
          </w:tcPr>
          <w:p w:rsidR="006309A5" w:rsidRPr="00EC4EC1" w:rsidRDefault="006309A5" w:rsidP="00455A00">
            <w:pPr>
              <w:spacing w:line="240" w:lineRule="auto"/>
              <w:rPr>
                <w:sz w:val="24"/>
                <w:szCs w:val="24"/>
              </w:rPr>
            </w:pPr>
            <w:r w:rsidRPr="00EC4EC1">
              <w:rPr>
                <w:sz w:val="24"/>
                <w:szCs w:val="24"/>
              </w:rPr>
              <w:t>4.2.Контроля</w:t>
            </w:r>
          </w:p>
        </w:tc>
      </w:tr>
      <w:tr w:rsidR="006309A5" w:rsidRPr="00EC4EC1" w:rsidTr="00455A00">
        <w:trPr>
          <w:trHeight w:hRule="exact" w:val="572"/>
        </w:trPr>
        <w:tc>
          <w:tcPr>
            <w:tcW w:w="711" w:type="dxa"/>
            <w:vMerge/>
          </w:tcPr>
          <w:p w:rsidR="006309A5" w:rsidRPr="00EC4EC1" w:rsidRDefault="006309A5" w:rsidP="00455A00">
            <w:pPr>
              <w:spacing w:line="240" w:lineRule="auto"/>
              <w:jc w:val="center"/>
              <w:rPr>
                <w:sz w:val="24"/>
                <w:szCs w:val="24"/>
              </w:rPr>
            </w:pPr>
          </w:p>
        </w:tc>
        <w:tc>
          <w:tcPr>
            <w:tcW w:w="3665" w:type="dxa"/>
            <w:gridSpan w:val="2"/>
            <w:vAlign w:val="center"/>
          </w:tcPr>
          <w:p w:rsidR="006309A5" w:rsidRPr="00EC4EC1" w:rsidRDefault="006309A5" w:rsidP="00455A00">
            <w:pPr>
              <w:spacing w:line="240" w:lineRule="auto"/>
              <w:rPr>
                <w:sz w:val="24"/>
                <w:szCs w:val="24"/>
              </w:rPr>
            </w:pPr>
            <w:r w:rsidRPr="00EC4EC1">
              <w:rPr>
                <w:sz w:val="24"/>
                <w:szCs w:val="24"/>
              </w:rPr>
              <w:t>3.3.Резервирования</w:t>
            </w:r>
          </w:p>
        </w:tc>
        <w:tc>
          <w:tcPr>
            <w:tcW w:w="782" w:type="dxa"/>
            <w:vMerge/>
          </w:tcPr>
          <w:p w:rsidR="006309A5" w:rsidRPr="00EC4EC1" w:rsidRDefault="006309A5" w:rsidP="00455A00">
            <w:pPr>
              <w:spacing w:line="240" w:lineRule="auto"/>
              <w:jc w:val="center"/>
              <w:rPr>
                <w:sz w:val="24"/>
                <w:szCs w:val="24"/>
              </w:rPr>
            </w:pPr>
          </w:p>
        </w:tc>
        <w:tc>
          <w:tcPr>
            <w:tcW w:w="3912" w:type="dxa"/>
            <w:vAlign w:val="center"/>
          </w:tcPr>
          <w:p w:rsidR="006309A5" w:rsidRPr="00EC4EC1" w:rsidRDefault="006309A5" w:rsidP="00455A00">
            <w:pPr>
              <w:spacing w:line="240" w:lineRule="auto"/>
              <w:rPr>
                <w:sz w:val="24"/>
                <w:szCs w:val="24"/>
              </w:rPr>
            </w:pPr>
            <w:r w:rsidRPr="00EC4EC1">
              <w:rPr>
                <w:sz w:val="24"/>
                <w:szCs w:val="24"/>
              </w:rPr>
              <w:t>4.3.Обратной связи</w:t>
            </w:r>
          </w:p>
        </w:tc>
      </w:tr>
      <w:tr w:rsidR="006309A5" w:rsidRPr="00EC4EC1" w:rsidTr="00455A00">
        <w:trPr>
          <w:trHeight w:hRule="exact" w:val="572"/>
        </w:trPr>
        <w:tc>
          <w:tcPr>
            <w:tcW w:w="711" w:type="dxa"/>
            <w:vMerge/>
          </w:tcPr>
          <w:p w:rsidR="006309A5" w:rsidRPr="00EC4EC1" w:rsidRDefault="006309A5" w:rsidP="00455A00">
            <w:pPr>
              <w:spacing w:line="240" w:lineRule="auto"/>
              <w:jc w:val="center"/>
              <w:rPr>
                <w:sz w:val="24"/>
                <w:szCs w:val="24"/>
              </w:rPr>
            </w:pPr>
          </w:p>
        </w:tc>
        <w:tc>
          <w:tcPr>
            <w:tcW w:w="3665" w:type="dxa"/>
            <w:gridSpan w:val="2"/>
            <w:vAlign w:val="center"/>
          </w:tcPr>
          <w:p w:rsidR="006309A5" w:rsidRPr="00EC4EC1" w:rsidRDefault="006309A5" w:rsidP="00455A00">
            <w:pPr>
              <w:spacing w:line="240" w:lineRule="auto"/>
              <w:rPr>
                <w:sz w:val="24"/>
                <w:szCs w:val="24"/>
              </w:rPr>
            </w:pPr>
            <w:r w:rsidRPr="00EC4EC1">
              <w:rPr>
                <w:sz w:val="24"/>
                <w:szCs w:val="24"/>
              </w:rPr>
              <w:t>3.4.Несовместимости</w:t>
            </w:r>
          </w:p>
        </w:tc>
        <w:tc>
          <w:tcPr>
            <w:tcW w:w="782" w:type="dxa"/>
            <w:vMerge/>
          </w:tcPr>
          <w:p w:rsidR="006309A5" w:rsidRPr="00EC4EC1" w:rsidRDefault="006309A5" w:rsidP="00455A00">
            <w:pPr>
              <w:spacing w:line="240" w:lineRule="auto"/>
              <w:jc w:val="center"/>
              <w:rPr>
                <w:sz w:val="24"/>
                <w:szCs w:val="24"/>
              </w:rPr>
            </w:pPr>
          </w:p>
        </w:tc>
        <w:tc>
          <w:tcPr>
            <w:tcW w:w="3912" w:type="dxa"/>
            <w:vAlign w:val="center"/>
          </w:tcPr>
          <w:p w:rsidR="006309A5" w:rsidRPr="00EC4EC1" w:rsidRDefault="006309A5" w:rsidP="00455A00">
            <w:pPr>
              <w:spacing w:line="240" w:lineRule="auto"/>
              <w:rPr>
                <w:sz w:val="24"/>
                <w:szCs w:val="24"/>
              </w:rPr>
            </w:pPr>
            <w:r w:rsidRPr="00EC4EC1">
              <w:rPr>
                <w:sz w:val="24"/>
                <w:szCs w:val="24"/>
              </w:rPr>
              <w:t>4.4.Ответственности</w:t>
            </w:r>
          </w:p>
        </w:tc>
      </w:tr>
      <w:tr w:rsidR="006309A5" w:rsidRPr="00EC4EC1" w:rsidTr="00455A00">
        <w:trPr>
          <w:trHeight w:hRule="exact" w:val="572"/>
        </w:trPr>
        <w:tc>
          <w:tcPr>
            <w:tcW w:w="711" w:type="dxa"/>
            <w:vMerge/>
          </w:tcPr>
          <w:p w:rsidR="006309A5" w:rsidRPr="00EC4EC1" w:rsidRDefault="006309A5" w:rsidP="00455A00">
            <w:pPr>
              <w:spacing w:line="240" w:lineRule="auto"/>
              <w:jc w:val="center"/>
              <w:rPr>
                <w:sz w:val="24"/>
                <w:szCs w:val="24"/>
              </w:rPr>
            </w:pPr>
          </w:p>
        </w:tc>
        <w:tc>
          <w:tcPr>
            <w:tcW w:w="3665" w:type="dxa"/>
            <w:gridSpan w:val="2"/>
            <w:vAlign w:val="center"/>
          </w:tcPr>
          <w:p w:rsidR="006309A5" w:rsidRPr="00EC4EC1" w:rsidRDefault="006309A5" w:rsidP="00455A00">
            <w:pPr>
              <w:spacing w:line="240" w:lineRule="auto"/>
              <w:rPr>
                <w:sz w:val="24"/>
                <w:szCs w:val="24"/>
              </w:rPr>
            </w:pPr>
            <w:r w:rsidRPr="00EC4EC1">
              <w:rPr>
                <w:sz w:val="24"/>
                <w:szCs w:val="24"/>
              </w:rPr>
              <w:t>3.5.Нормирования</w:t>
            </w:r>
          </w:p>
        </w:tc>
        <w:tc>
          <w:tcPr>
            <w:tcW w:w="782" w:type="dxa"/>
            <w:vMerge/>
          </w:tcPr>
          <w:p w:rsidR="006309A5" w:rsidRPr="00EC4EC1" w:rsidRDefault="006309A5" w:rsidP="00455A00">
            <w:pPr>
              <w:spacing w:line="240" w:lineRule="auto"/>
              <w:jc w:val="center"/>
              <w:rPr>
                <w:sz w:val="24"/>
                <w:szCs w:val="24"/>
              </w:rPr>
            </w:pPr>
          </w:p>
        </w:tc>
        <w:tc>
          <w:tcPr>
            <w:tcW w:w="3912" w:type="dxa"/>
            <w:vAlign w:val="center"/>
          </w:tcPr>
          <w:p w:rsidR="006309A5" w:rsidRPr="00EC4EC1" w:rsidRDefault="006309A5" w:rsidP="00455A00">
            <w:pPr>
              <w:spacing w:line="240" w:lineRule="auto"/>
              <w:rPr>
                <w:sz w:val="24"/>
                <w:szCs w:val="24"/>
              </w:rPr>
            </w:pPr>
            <w:r w:rsidRPr="00EC4EC1">
              <w:rPr>
                <w:sz w:val="24"/>
                <w:szCs w:val="24"/>
              </w:rPr>
              <w:t>4.5.Плановости</w:t>
            </w:r>
          </w:p>
        </w:tc>
      </w:tr>
      <w:tr w:rsidR="006309A5" w:rsidRPr="00EC4EC1" w:rsidTr="00455A00">
        <w:trPr>
          <w:trHeight w:hRule="exact" w:val="572"/>
        </w:trPr>
        <w:tc>
          <w:tcPr>
            <w:tcW w:w="711" w:type="dxa"/>
            <w:vMerge/>
          </w:tcPr>
          <w:p w:rsidR="006309A5" w:rsidRPr="00EC4EC1" w:rsidRDefault="006309A5" w:rsidP="00455A00">
            <w:pPr>
              <w:spacing w:line="240" w:lineRule="auto"/>
              <w:jc w:val="center"/>
              <w:rPr>
                <w:sz w:val="24"/>
                <w:szCs w:val="24"/>
              </w:rPr>
            </w:pPr>
          </w:p>
        </w:tc>
        <w:tc>
          <w:tcPr>
            <w:tcW w:w="3665" w:type="dxa"/>
            <w:gridSpan w:val="2"/>
            <w:vAlign w:val="center"/>
          </w:tcPr>
          <w:p w:rsidR="006309A5" w:rsidRPr="00EC4EC1" w:rsidRDefault="006309A5" w:rsidP="00455A00">
            <w:pPr>
              <w:spacing w:line="240" w:lineRule="auto"/>
              <w:rPr>
                <w:sz w:val="24"/>
                <w:szCs w:val="24"/>
              </w:rPr>
            </w:pPr>
            <w:r w:rsidRPr="00EC4EC1">
              <w:rPr>
                <w:sz w:val="24"/>
                <w:szCs w:val="24"/>
              </w:rPr>
              <w:t>3.6.Подбора кадров</w:t>
            </w:r>
          </w:p>
        </w:tc>
        <w:tc>
          <w:tcPr>
            <w:tcW w:w="782" w:type="dxa"/>
            <w:vMerge/>
          </w:tcPr>
          <w:p w:rsidR="006309A5" w:rsidRPr="00EC4EC1" w:rsidRDefault="006309A5" w:rsidP="00455A00">
            <w:pPr>
              <w:spacing w:line="240" w:lineRule="auto"/>
              <w:jc w:val="center"/>
              <w:rPr>
                <w:sz w:val="24"/>
                <w:szCs w:val="24"/>
              </w:rPr>
            </w:pPr>
          </w:p>
        </w:tc>
        <w:tc>
          <w:tcPr>
            <w:tcW w:w="3912" w:type="dxa"/>
            <w:vAlign w:val="center"/>
          </w:tcPr>
          <w:p w:rsidR="006309A5" w:rsidRPr="00EC4EC1" w:rsidRDefault="006309A5" w:rsidP="00455A00">
            <w:pPr>
              <w:spacing w:line="240" w:lineRule="auto"/>
              <w:rPr>
                <w:sz w:val="24"/>
                <w:szCs w:val="24"/>
              </w:rPr>
            </w:pPr>
            <w:r w:rsidRPr="00EC4EC1">
              <w:rPr>
                <w:sz w:val="24"/>
                <w:szCs w:val="24"/>
              </w:rPr>
              <w:t>4.6.Стимулирования</w:t>
            </w:r>
          </w:p>
        </w:tc>
      </w:tr>
      <w:tr w:rsidR="006309A5" w:rsidRPr="00EC4EC1" w:rsidTr="00455A00">
        <w:trPr>
          <w:trHeight w:hRule="exact" w:val="572"/>
        </w:trPr>
        <w:tc>
          <w:tcPr>
            <w:tcW w:w="711" w:type="dxa"/>
            <w:vMerge/>
          </w:tcPr>
          <w:p w:rsidR="006309A5" w:rsidRPr="00EC4EC1" w:rsidRDefault="006309A5" w:rsidP="00455A00">
            <w:pPr>
              <w:spacing w:line="240" w:lineRule="auto"/>
              <w:jc w:val="center"/>
              <w:rPr>
                <w:sz w:val="24"/>
                <w:szCs w:val="24"/>
              </w:rPr>
            </w:pPr>
          </w:p>
        </w:tc>
        <w:tc>
          <w:tcPr>
            <w:tcW w:w="3665" w:type="dxa"/>
            <w:gridSpan w:val="2"/>
            <w:vAlign w:val="center"/>
          </w:tcPr>
          <w:p w:rsidR="006309A5" w:rsidRPr="00EC4EC1" w:rsidRDefault="006309A5" w:rsidP="00455A00">
            <w:pPr>
              <w:spacing w:line="240" w:lineRule="auto"/>
              <w:rPr>
                <w:sz w:val="24"/>
                <w:szCs w:val="24"/>
              </w:rPr>
            </w:pPr>
            <w:r w:rsidRPr="00EC4EC1">
              <w:rPr>
                <w:sz w:val="24"/>
                <w:szCs w:val="24"/>
              </w:rPr>
              <w:t>3.7.Эргономичности</w:t>
            </w:r>
          </w:p>
        </w:tc>
        <w:tc>
          <w:tcPr>
            <w:tcW w:w="782" w:type="dxa"/>
            <w:vMerge/>
          </w:tcPr>
          <w:p w:rsidR="006309A5" w:rsidRPr="00EC4EC1" w:rsidRDefault="006309A5" w:rsidP="00455A00">
            <w:pPr>
              <w:spacing w:line="240" w:lineRule="auto"/>
              <w:jc w:val="center"/>
              <w:rPr>
                <w:sz w:val="24"/>
                <w:szCs w:val="24"/>
              </w:rPr>
            </w:pPr>
          </w:p>
        </w:tc>
        <w:tc>
          <w:tcPr>
            <w:tcW w:w="3912" w:type="dxa"/>
            <w:vAlign w:val="center"/>
          </w:tcPr>
          <w:p w:rsidR="006309A5" w:rsidRPr="00EC4EC1" w:rsidRDefault="006309A5" w:rsidP="00455A00">
            <w:pPr>
              <w:spacing w:line="240" w:lineRule="auto"/>
              <w:rPr>
                <w:sz w:val="24"/>
                <w:szCs w:val="24"/>
              </w:rPr>
            </w:pPr>
            <w:r w:rsidRPr="00EC4EC1">
              <w:rPr>
                <w:sz w:val="24"/>
                <w:szCs w:val="24"/>
              </w:rPr>
              <w:t>4.7.Управления</w:t>
            </w:r>
          </w:p>
        </w:tc>
      </w:tr>
      <w:tr w:rsidR="006309A5" w:rsidRPr="00EC4EC1" w:rsidTr="00455A00">
        <w:trPr>
          <w:trHeight w:hRule="exact" w:val="572"/>
        </w:trPr>
        <w:tc>
          <w:tcPr>
            <w:tcW w:w="711" w:type="dxa"/>
            <w:vMerge/>
          </w:tcPr>
          <w:p w:rsidR="006309A5" w:rsidRPr="00EC4EC1" w:rsidRDefault="006309A5" w:rsidP="00455A00">
            <w:pPr>
              <w:spacing w:line="240" w:lineRule="auto"/>
              <w:jc w:val="center"/>
              <w:rPr>
                <w:sz w:val="24"/>
                <w:szCs w:val="24"/>
              </w:rPr>
            </w:pPr>
          </w:p>
        </w:tc>
        <w:tc>
          <w:tcPr>
            <w:tcW w:w="3665" w:type="dxa"/>
            <w:gridSpan w:val="2"/>
            <w:vAlign w:val="center"/>
          </w:tcPr>
          <w:p w:rsidR="006309A5" w:rsidRPr="00EC4EC1" w:rsidRDefault="006309A5" w:rsidP="00455A00">
            <w:pPr>
              <w:spacing w:line="240" w:lineRule="auto"/>
              <w:rPr>
                <w:sz w:val="24"/>
                <w:szCs w:val="24"/>
              </w:rPr>
            </w:pPr>
            <w:r w:rsidRPr="00EC4EC1">
              <w:rPr>
                <w:sz w:val="24"/>
                <w:szCs w:val="24"/>
              </w:rPr>
              <w:t>3.8.Компенсации</w:t>
            </w:r>
          </w:p>
        </w:tc>
        <w:tc>
          <w:tcPr>
            <w:tcW w:w="782" w:type="dxa"/>
            <w:vMerge/>
          </w:tcPr>
          <w:p w:rsidR="006309A5" w:rsidRPr="00EC4EC1" w:rsidRDefault="006309A5" w:rsidP="00455A00">
            <w:pPr>
              <w:spacing w:line="240" w:lineRule="auto"/>
              <w:jc w:val="center"/>
              <w:rPr>
                <w:sz w:val="24"/>
                <w:szCs w:val="24"/>
              </w:rPr>
            </w:pPr>
          </w:p>
        </w:tc>
        <w:tc>
          <w:tcPr>
            <w:tcW w:w="3912" w:type="dxa"/>
            <w:vAlign w:val="center"/>
          </w:tcPr>
          <w:p w:rsidR="006309A5" w:rsidRPr="00EC4EC1" w:rsidRDefault="006309A5" w:rsidP="00455A00">
            <w:pPr>
              <w:spacing w:line="240" w:lineRule="auto"/>
              <w:rPr>
                <w:sz w:val="24"/>
                <w:szCs w:val="24"/>
              </w:rPr>
            </w:pPr>
            <w:r w:rsidRPr="00EC4EC1">
              <w:rPr>
                <w:sz w:val="24"/>
                <w:szCs w:val="24"/>
              </w:rPr>
              <w:t>4.8.Эффективности</w:t>
            </w:r>
          </w:p>
        </w:tc>
      </w:tr>
    </w:tbl>
    <w:p w:rsidR="006309A5" w:rsidRDefault="006309A5" w:rsidP="006309A5">
      <w:pPr>
        <w:spacing w:line="240" w:lineRule="auto"/>
        <w:jc w:val="center"/>
        <w:rPr>
          <w:b/>
          <w:sz w:val="28"/>
          <w:szCs w:val="28"/>
        </w:rPr>
      </w:pPr>
    </w:p>
    <w:p w:rsidR="006309A5" w:rsidRDefault="006309A5" w:rsidP="006309A5">
      <w:pPr>
        <w:spacing w:after="0" w:line="240" w:lineRule="auto"/>
        <w:jc w:val="center"/>
        <w:rPr>
          <w:rFonts w:ascii="Times New Roman" w:hAnsi="Times New Roman" w:cs="Times New Roman"/>
          <w:b/>
          <w:sz w:val="28"/>
          <w:szCs w:val="28"/>
        </w:rPr>
      </w:pPr>
    </w:p>
    <w:p w:rsidR="006309A5" w:rsidRDefault="006309A5" w:rsidP="006309A5">
      <w:pPr>
        <w:spacing w:after="0" w:line="240" w:lineRule="auto"/>
        <w:rPr>
          <w:sz w:val="16"/>
          <w:szCs w:val="16"/>
        </w:rPr>
      </w:pPr>
      <w:r>
        <w:t>Студент гр. ГП</w:t>
      </w:r>
      <w:r>
        <w:t>з</w:t>
      </w:r>
      <w:r>
        <w:t>-16</w:t>
      </w:r>
      <w:r>
        <w:t>, ГПс-</w:t>
      </w:r>
      <w:proofErr w:type="gramStart"/>
      <w:r>
        <w:t xml:space="preserve">16 </w:t>
      </w:r>
      <w:r>
        <w:t xml:space="preserve"> _</w:t>
      </w:r>
      <w:proofErr w:type="gramEnd"/>
      <w:r>
        <w:t>__________________</w:t>
      </w:r>
      <w:r>
        <w:t>____________</w:t>
      </w:r>
      <w:r>
        <w:t xml:space="preserve"> </w:t>
      </w:r>
    </w:p>
    <w:p w:rsidR="006309A5" w:rsidRPr="00E5250F" w:rsidRDefault="006309A5" w:rsidP="006309A5">
      <w:pPr>
        <w:spacing w:line="240" w:lineRule="auto"/>
        <w:rPr>
          <w:sz w:val="16"/>
          <w:szCs w:val="16"/>
        </w:rPr>
      </w:pPr>
      <w:r>
        <w:rPr>
          <w:sz w:val="16"/>
          <w:szCs w:val="16"/>
        </w:rPr>
        <w:t xml:space="preserve">                                                                                          (подпись, Ф.И.О.)</w:t>
      </w:r>
    </w:p>
    <w:p w:rsidR="006309A5" w:rsidRDefault="006309A5" w:rsidP="006309A5">
      <w:r>
        <w:t xml:space="preserve">Дата </w:t>
      </w:r>
      <w:r>
        <w:t>30</w:t>
      </w:r>
      <w:r>
        <w:t xml:space="preserve">.01.2021 г. </w:t>
      </w:r>
    </w:p>
    <w:p w:rsidR="006309A5" w:rsidRDefault="006309A5" w:rsidP="006309A5">
      <w:bookmarkStart w:id="0" w:name="_GoBack"/>
      <w:bookmarkEnd w:id="0"/>
    </w:p>
    <w:sectPr w:rsidR="006309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31533"/>
    <w:multiLevelType w:val="hybridMultilevel"/>
    <w:tmpl w:val="DA2C84E6"/>
    <w:lvl w:ilvl="0" w:tplc="805CD224">
      <w:start w:val="21"/>
      <w:numFmt w:val="decimal"/>
      <w:lvlText w:val="%1."/>
      <w:lvlJc w:val="righ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541CC6"/>
    <w:multiLevelType w:val="hybridMultilevel"/>
    <w:tmpl w:val="E872DE60"/>
    <w:lvl w:ilvl="0" w:tplc="B15A3C90">
      <w:start w:val="1"/>
      <w:numFmt w:val="decimal"/>
      <w:lvlText w:val="%1."/>
      <w:lvlJc w:val="righ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50F"/>
    <w:rsid w:val="003A7D24"/>
    <w:rsid w:val="006309A5"/>
    <w:rsid w:val="009D5780"/>
    <w:rsid w:val="00E5250F"/>
    <w:rsid w:val="00FB7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F4E31-8D07-4F7B-9E67-F320A15A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50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2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5250F"/>
    <w:pPr>
      <w:ind w:left="720"/>
      <w:contextualSpacing/>
    </w:pPr>
  </w:style>
  <w:style w:type="paragraph" w:styleId="a5">
    <w:name w:val="Body Text Indent"/>
    <w:basedOn w:val="a"/>
    <w:link w:val="a6"/>
    <w:uiPriority w:val="99"/>
    <w:rsid w:val="00E5250F"/>
    <w:pPr>
      <w:spacing w:after="120" w:line="240" w:lineRule="auto"/>
      <w:ind w:left="283"/>
    </w:pPr>
    <w:rPr>
      <w:rFonts w:ascii="Times New Roman" w:eastAsia="Times New Roman" w:hAnsi="Times New Roman" w:cs="Times New Roman"/>
      <w:sz w:val="28"/>
      <w:szCs w:val="28"/>
    </w:rPr>
  </w:style>
  <w:style w:type="character" w:customStyle="1" w:styleId="a6">
    <w:name w:val="Основной текст с отступом Знак"/>
    <w:basedOn w:val="a0"/>
    <w:link w:val="a5"/>
    <w:uiPriority w:val="99"/>
    <w:rsid w:val="00E5250F"/>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3559</Words>
  <Characters>20288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БЖД</dc:creator>
  <cp:keywords/>
  <dc:description/>
  <cp:lastModifiedBy>БЖД</cp:lastModifiedBy>
  <cp:revision>2</cp:revision>
  <dcterms:created xsi:type="dcterms:W3CDTF">2020-12-25T05:15:00Z</dcterms:created>
  <dcterms:modified xsi:type="dcterms:W3CDTF">2020-12-25T05:15:00Z</dcterms:modified>
</cp:coreProperties>
</file>