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6C" w:rsidRPr="00E05ED8" w:rsidRDefault="00E05ED8" w:rsidP="00E05ED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5ED8">
        <w:rPr>
          <w:rFonts w:ascii="Times New Roman" w:hAnsi="Times New Roman" w:cs="Times New Roman"/>
          <w:b/>
          <w:caps/>
          <w:sz w:val="24"/>
          <w:szCs w:val="24"/>
        </w:rPr>
        <w:t>Геомеханика</w:t>
      </w:r>
    </w:p>
    <w:p w:rsidR="00E05ED8" w:rsidRDefault="00E05ED8" w:rsidP="00E05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ED8" w:rsidRPr="00E05ED8" w:rsidRDefault="00E05ED8" w:rsidP="00E05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ED8">
        <w:rPr>
          <w:rFonts w:ascii="Times New Roman" w:hAnsi="Times New Roman" w:cs="Times New Roman"/>
          <w:b/>
          <w:sz w:val="24"/>
          <w:szCs w:val="24"/>
          <w:u w:val="single"/>
        </w:rPr>
        <w:t>ЛЕКЦИИ</w:t>
      </w:r>
    </w:p>
    <w:p w:rsidR="00E05ED8" w:rsidRPr="00E05ED8" w:rsidRDefault="00E05ED8" w:rsidP="00E05E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ED8">
        <w:rPr>
          <w:rFonts w:ascii="Times New Roman" w:hAnsi="Times New Roman" w:cs="Times New Roman"/>
          <w:color w:val="FF0000"/>
          <w:sz w:val="24"/>
          <w:szCs w:val="24"/>
        </w:rPr>
        <w:t xml:space="preserve">Весь </w:t>
      </w:r>
      <w:r>
        <w:rPr>
          <w:rFonts w:ascii="Times New Roman" w:hAnsi="Times New Roman" w:cs="Times New Roman"/>
          <w:color w:val="FF0000"/>
          <w:sz w:val="24"/>
          <w:szCs w:val="24"/>
        </w:rPr>
        <w:t>лекционный</w:t>
      </w:r>
      <w:r w:rsidRPr="00E05ED8">
        <w:rPr>
          <w:rFonts w:ascii="Times New Roman" w:hAnsi="Times New Roman" w:cs="Times New Roman"/>
          <w:color w:val="FF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FF0000"/>
          <w:sz w:val="24"/>
          <w:szCs w:val="24"/>
        </w:rPr>
        <w:t>атериал можно скачать по ссылке</w:t>
      </w:r>
      <w:r w:rsidRPr="00E05ED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E05ED8" w:rsidRDefault="007640C8" w:rsidP="00E0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96C39">
          <w:rPr>
            <w:rStyle w:val="a3"/>
            <w:rFonts w:ascii="Times New Roman" w:hAnsi="Times New Roman" w:cs="Times New Roman"/>
            <w:sz w:val="24"/>
            <w:szCs w:val="24"/>
          </w:rPr>
          <w:t>https://yadi.sk/i/4RknRh4eE9mvWw</w:t>
        </w:r>
      </w:hyperlink>
    </w:p>
    <w:p w:rsidR="007640C8" w:rsidRDefault="007640C8" w:rsidP="00E0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0C8" w:rsidRDefault="007640C8" w:rsidP="00E0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0C8" w:rsidRDefault="007640C8" w:rsidP="007640C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64AD7">
        <w:rPr>
          <w:rFonts w:ascii="Times New Roman" w:hAnsi="Times New Roman" w:cs="Times New Roman"/>
          <w:b/>
          <w:caps/>
          <w:sz w:val="24"/>
          <w:szCs w:val="24"/>
          <w:u w:val="single"/>
        </w:rPr>
        <w:t>лабораторн</w:t>
      </w:r>
      <w:r w:rsidR="005017B8">
        <w:rPr>
          <w:rFonts w:ascii="Times New Roman" w:hAnsi="Times New Roman" w:cs="Times New Roman"/>
          <w:b/>
          <w:caps/>
          <w:sz w:val="24"/>
          <w:szCs w:val="24"/>
          <w:u w:val="single"/>
        </w:rPr>
        <w:t>ая работа</w:t>
      </w:r>
    </w:p>
    <w:p w:rsidR="007640C8" w:rsidRDefault="007640C8" w:rsidP="007640C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017B8" w:rsidRDefault="007640C8" w:rsidP="005017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Л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>абораторные работы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 xml:space="preserve">формить в тетради </w:t>
      </w:r>
      <w:r>
        <w:rPr>
          <w:rFonts w:ascii="Times New Roman" w:hAnsi="Times New Roman" w:cs="Times New Roman"/>
          <w:color w:val="FF0000"/>
          <w:sz w:val="24"/>
          <w:szCs w:val="24"/>
        </w:rPr>
        <w:t>для лабораторных работ (цель, оборудование и материалы, краткие теоретические сведения, порядок проведения работы, схемы, рисунки, расчеты, выводы)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>, ответить письменно на контрольные вопросы.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Фото лабораторных работ загрузить в личный кабинет студента одним файлом!!! Тетради сдать на кафедру при первой же возможности.</w:t>
      </w:r>
    </w:p>
    <w:p w:rsidR="007567FD" w:rsidRDefault="007567FD" w:rsidP="005017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Студенты, которые не могут по какой-либо причине зайти в личный кабинет, могут отправлять свои работы на почту </w:t>
      </w:r>
      <w:hyperlink r:id="rId6" w:history="1"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she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9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lova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svet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yandex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5017B8" w:rsidRDefault="005017B8" w:rsidP="005017B8">
      <w:pPr>
        <w:pStyle w:val="10"/>
        <w:keepNext/>
        <w:keepLines/>
        <w:shd w:val="clear" w:color="auto" w:fill="auto"/>
        <w:spacing w:after="0" w:line="360" w:lineRule="auto"/>
        <w:ind w:firstLine="567"/>
        <w:jc w:val="center"/>
        <w:rPr>
          <w:rStyle w:val="19pt"/>
          <w:sz w:val="28"/>
          <w:szCs w:val="28"/>
        </w:rPr>
      </w:pPr>
    </w:p>
    <w:p w:rsidR="005017B8" w:rsidRPr="005017B8" w:rsidRDefault="005017B8" w:rsidP="005017B8">
      <w:pPr>
        <w:pStyle w:val="10"/>
        <w:keepNext/>
        <w:keepLines/>
        <w:shd w:val="clear" w:color="auto" w:fill="auto"/>
        <w:spacing w:after="0" w:line="240" w:lineRule="auto"/>
        <w:ind w:firstLine="567"/>
        <w:jc w:val="center"/>
        <w:rPr>
          <w:rStyle w:val="19pt"/>
          <w:b/>
          <w:sz w:val="24"/>
          <w:szCs w:val="24"/>
        </w:rPr>
      </w:pPr>
      <w:r w:rsidRPr="005017B8">
        <w:rPr>
          <w:rStyle w:val="19pt"/>
          <w:b/>
          <w:sz w:val="24"/>
          <w:szCs w:val="24"/>
        </w:rPr>
        <w:t>Лабораторная работа № 1</w:t>
      </w:r>
    </w:p>
    <w:p w:rsidR="005017B8" w:rsidRPr="005017B8" w:rsidRDefault="005017B8" w:rsidP="005017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7B8">
        <w:rPr>
          <w:rFonts w:ascii="Times New Roman" w:hAnsi="Times New Roman" w:cs="Times New Roman"/>
          <w:b/>
          <w:sz w:val="24"/>
          <w:szCs w:val="24"/>
        </w:rPr>
        <w:t>Определение предела прочности горных пород при одноосном сжатии образцов правильной формы плоскими плитами</w:t>
      </w:r>
    </w:p>
    <w:p w:rsidR="005017B8" w:rsidRPr="005017B8" w:rsidRDefault="005017B8" w:rsidP="00501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7B8" w:rsidRPr="005017B8" w:rsidRDefault="005017B8" w:rsidP="00501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7B8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5017B8">
        <w:rPr>
          <w:rFonts w:ascii="Times New Roman" w:hAnsi="Times New Roman" w:cs="Times New Roman"/>
          <w:sz w:val="24"/>
          <w:szCs w:val="24"/>
        </w:rPr>
        <w:t xml:space="preserve"> Ознакомиться с методом определения предела прочности горных пород при одноосном сжатии образцов правильной формы плоскими плитами, изучить применяемое оборудование.</w:t>
      </w:r>
    </w:p>
    <w:p w:rsidR="005017B8" w:rsidRPr="005017B8" w:rsidRDefault="005017B8" w:rsidP="00501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7B8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5017B8">
        <w:rPr>
          <w:rFonts w:ascii="Times New Roman" w:hAnsi="Times New Roman" w:cs="Times New Roman"/>
          <w:sz w:val="24"/>
          <w:szCs w:val="24"/>
        </w:rPr>
        <w:t>: экспериментальная установка с прессом марки ИП-1А-100, соединенным с компьютером и оснащенный сенсорным экраном; цилиндрические и призматические образцы правильной формы, выпиленные на камнерезной машине из штуфов и кернов.</w:t>
      </w:r>
    </w:p>
    <w:p w:rsidR="005017B8" w:rsidRPr="005017B8" w:rsidRDefault="005017B8" w:rsidP="005017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17B8" w:rsidRPr="005017B8" w:rsidRDefault="005017B8" w:rsidP="005017B8">
      <w:pPr>
        <w:pStyle w:val="2"/>
        <w:shd w:val="clear" w:color="auto" w:fill="auto"/>
        <w:spacing w:before="0" w:after="0" w:line="240" w:lineRule="auto"/>
        <w:ind w:firstLine="567"/>
        <w:jc w:val="center"/>
        <w:rPr>
          <w:b/>
          <w:sz w:val="24"/>
          <w:szCs w:val="24"/>
        </w:rPr>
      </w:pPr>
      <w:r w:rsidRPr="005017B8">
        <w:rPr>
          <w:b/>
          <w:sz w:val="24"/>
          <w:szCs w:val="24"/>
        </w:rPr>
        <w:t>Теоретические сведения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>Прочностные свойства – это структурно-чувствительные свойства, они зависят от строения горной породы и связи её частиц.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Прочность кристаллов определяется внутримолекулярными силами взаимодействия, строением кристаллической решетки и наличием тех или иных ее дефектов. В сложных кристаллических соединениях, какими являются горные породы, прочность зависит от молекулярных сил. связность пород обусловлена силами взаимного сцепления непосредственно соприкасающихся между собой кристаллов. Молекулярные силы сцепления в горных породах тем меньше, чем крупнее зернистость породы. Таким образом, на прочность пород в большей степени влияет их </w:t>
      </w:r>
      <w:proofErr w:type="spellStart"/>
      <w:r w:rsidRPr="005017B8">
        <w:t>макростроение</w:t>
      </w:r>
      <w:proofErr w:type="spellEnd"/>
      <w:r w:rsidRPr="005017B8">
        <w:t>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Разрушение горных пород можно представить следующим образом. В каждой породе имеется некоторое количество микротрещин, при нагрузке породы в вершинах трещин создаются микроконцентрации напряжений. В тот момент, когда они превысят предел прочности, в данной точке происходит </w:t>
      </w:r>
      <w:proofErr w:type="spellStart"/>
      <w:r w:rsidRPr="005017B8">
        <w:t>микросдвиг</w:t>
      </w:r>
      <w:proofErr w:type="spellEnd"/>
      <w:r w:rsidRPr="005017B8">
        <w:t xml:space="preserve">, напряжение мгновенно снижается и перераспределяется на другие точки, в которых, в свою очередь, возникают </w:t>
      </w:r>
      <w:proofErr w:type="spellStart"/>
      <w:r w:rsidRPr="005017B8">
        <w:t>микросдвиги</w:t>
      </w:r>
      <w:proofErr w:type="spellEnd"/>
      <w:r w:rsidRPr="005017B8">
        <w:t xml:space="preserve">. Нарастание этого процесса приводит к разрушению породы. Так как в горных породах прочность сцепления между зернами ниже прочности самих зерен, линия разрыва от разрушающих нагрузок происходит между кристаллами. Прочность пород зависит от пористости, зернистости, </w:t>
      </w:r>
      <w:proofErr w:type="spellStart"/>
      <w:r w:rsidRPr="005017B8">
        <w:t>трещиноватости</w:t>
      </w:r>
      <w:proofErr w:type="spellEnd"/>
      <w:r w:rsidRPr="005017B8">
        <w:t xml:space="preserve"> и от качества цемента, скрепляющего зерна. Прочность пород определяется величиной напряжений, при которых происходит их разрушение. Различают пределы прочности на сжатие, растяжение, сдвиг, изгиб и т.д. При воздействии на твердое тело одноосных нагрузок, соответствующие им пределы прочности полностью характеризуют способность тела выдерживать нагрузки.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lastRenderedPageBreak/>
        <w:t>Прочность при одноосном сжатии является наиболее общей и часто используемой характеристикой прочностных свойств горных пород.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rPr>
          <w:bCs/>
        </w:rPr>
        <w:t>Пределом прочности при сжатии</w:t>
      </w:r>
      <w:r w:rsidRPr="005017B8">
        <w:t xml:space="preserve"> называется сжимающее напряжение, при котором образец породы разрушается. Предел прочности вычисляется по формуле: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сж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P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Pr="005017B8">
        <w:t xml:space="preserve">  , Па                      </w:t>
      </w:r>
      <w:r w:rsidR="00625604">
        <w:t xml:space="preserve">                                                                            </w:t>
      </w:r>
      <w:proofErr w:type="gramStart"/>
      <w:r w:rsidR="00625604">
        <w:t xml:space="preserve">   (</w:t>
      </w:r>
      <w:proofErr w:type="gramEnd"/>
      <w:r w:rsidR="00625604">
        <w:t>1.1</w:t>
      </w:r>
      <w:r w:rsidRPr="005017B8">
        <w:t>)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где     Р — сжимающая, разрушающая сила, Н; 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>S — площадь поперечного сечения образца, м</w:t>
      </w:r>
      <w:r w:rsidRPr="005017B8">
        <w:rPr>
          <w:vertAlign w:val="superscript"/>
        </w:rPr>
        <w:t>2</w:t>
      </w:r>
      <w:r w:rsidRPr="005017B8">
        <w:t>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По ГОСТ 21153.2-84 </w:t>
      </w:r>
      <w:r w:rsidRPr="005017B8">
        <w:rPr>
          <w:bCs/>
        </w:rPr>
        <w:t>прочность при одноосном сжатии</w:t>
      </w:r>
      <w:r w:rsidRPr="005017B8">
        <w:t xml:space="preserve"> определяют на образцах правильной формы — призматической или цилиндрической. Испытания проводят на образцах горных пород со стороной квадрата или диаметром 42±2 мм. В соответствии с данным ГОСТом проводят </w:t>
      </w:r>
      <w:r w:rsidRPr="005017B8">
        <w:rPr>
          <w:bCs/>
        </w:rPr>
        <w:t>сравнительные</w:t>
      </w:r>
      <w:r w:rsidRPr="005017B8">
        <w:t xml:space="preserve"> или </w:t>
      </w:r>
      <w:r w:rsidRPr="005017B8">
        <w:rPr>
          <w:bCs/>
        </w:rPr>
        <w:t>исследовательские</w:t>
      </w:r>
      <w:r w:rsidRPr="005017B8">
        <w:t xml:space="preserve"> испытания горных пород. При сравнительных испытаниях высота образца горной породы должна превышать его диаметр в 2 раза с отклонением ± 5 %. Количество образцов при сравнительных испытаниях должно быть не менее десяти при надежности результата испытаний не ниже 95 % и относительной погрешности не более 10%.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При исследовательских испытаниях образцов допускается отношение высоты образца h к его диаметру d от 1 до 2. В этом случае количество образцов должно быть не менее </w:t>
      </w:r>
      <w:r w:rsidRPr="005017B8">
        <w:rPr>
          <w:bCs/>
          <w:iCs/>
        </w:rPr>
        <w:t>шести</w:t>
      </w:r>
      <w:r w:rsidRPr="005017B8">
        <w:t xml:space="preserve"> при надежности результата испытаний </w:t>
      </w:r>
      <w:r w:rsidRPr="005017B8">
        <w:rPr>
          <w:bCs/>
          <w:iCs/>
        </w:rPr>
        <w:t>восемьдесят</w:t>
      </w:r>
      <w:r w:rsidRPr="005017B8">
        <w:t xml:space="preserve"> процентов и относительной погрешности не более </w:t>
      </w:r>
      <w:r w:rsidRPr="005017B8">
        <w:rPr>
          <w:bCs/>
          <w:iCs/>
        </w:rPr>
        <w:t>двадцати</w:t>
      </w:r>
      <w:r w:rsidRPr="005017B8">
        <w:t xml:space="preserve"> процентов. Размеры образцов должны соответствовать п</w:t>
      </w:r>
      <w:r w:rsidR="00625604">
        <w:t>араметрам, указанным в табл. 1</w:t>
      </w:r>
      <w:r w:rsidRPr="005017B8">
        <w:t>.</w:t>
      </w:r>
    </w:p>
    <w:p w:rsidR="005017B8" w:rsidRPr="005017B8" w:rsidRDefault="00625604" w:rsidP="00625604">
      <w:pPr>
        <w:pStyle w:val="a7"/>
        <w:spacing w:before="0" w:beforeAutospacing="0" w:after="0" w:afterAutospacing="0"/>
        <w:jc w:val="both"/>
      </w:pPr>
      <w:r>
        <w:t>Таблица 1</w:t>
      </w:r>
      <w:r w:rsidR="005017B8" w:rsidRPr="005017B8">
        <w:t xml:space="preserve"> – Размеры образцов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5"/>
        <w:gridCol w:w="2370"/>
        <w:gridCol w:w="2331"/>
        <w:gridCol w:w="2339"/>
      </w:tblGrid>
      <w:tr w:rsidR="005017B8" w:rsidRPr="005017B8" w:rsidTr="008F26BF">
        <w:tc>
          <w:tcPr>
            <w:tcW w:w="2392" w:type="dxa"/>
            <w:vMerge w:val="restart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Параметры образцов</w:t>
            </w:r>
          </w:p>
        </w:tc>
        <w:tc>
          <w:tcPr>
            <w:tcW w:w="7179" w:type="dxa"/>
            <w:gridSpan w:val="3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Размеры при испытаниях, мм</w:t>
            </w:r>
          </w:p>
        </w:tc>
      </w:tr>
      <w:tr w:rsidR="005017B8" w:rsidRPr="005017B8" w:rsidTr="008F26BF">
        <w:tc>
          <w:tcPr>
            <w:tcW w:w="2392" w:type="dxa"/>
            <w:vMerge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4786" w:type="dxa"/>
            <w:gridSpan w:val="2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массовых</w:t>
            </w:r>
          </w:p>
        </w:tc>
        <w:tc>
          <w:tcPr>
            <w:tcW w:w="2393" w:type="dxa"/>
            <w:vMerge w:val="restart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сравнительных</w:t>
            </w:r>
          </w:p>
        </w:tc>
      </w:tr>
      <w:tr w:rsidR="005017B8" w:rsidRPr="005017B8" w:rsidTr="008F26BF">
        <w:tc>
          <w:tcPr>
            <w:tcW w:w="2392" w:type="dxa"/>
            <w:vMerge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предпочтительные</w:t>
            </w: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допускаемые</w:t>
            </w:r>
          </w:p>
        </w:tc>
        <w:tc>
          <w:tcPr>
            <w:tcW w:w="2393" w:type="dxa"/>
            <w:vMerge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5017B8" w:rsidRPr="005017B8" w:rsidTr="008F26BF">
        <w:tc>
          <w:tcPr>
            <w:tcW w:w="2392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Диаметр (сторона квадрата)</w:t>
            </w: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42 ± 2</w:t>
            </w: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От 30 до 80 включительно</w:t>
            </w: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42 ± 2</w:t>
            </w:r>
          </w:p>
        </w:tc>
      </w:tr>
      <w:tr w:rsidR="005017B8" w:rsidRPr="005017B8" w:rsidTr="008F26BF">
        <w:tc>
          <w:tcPr>
            <w:tcW w:w="2392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Отношение высоты образца к его диаметру</w:t>
            </w: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От 1,0 до 2,0</w:t>
            </w: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От 0,7 до 2,0</w:t>
            </w:r>
          </w:p>
        </w:tc>
        <w:tc>
          <w:tcPr>
            <w:tcW w:w="2393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2 ± 0,05</w:t>
            </w:r>
          </w:p>
        </w:tc>
      </w:tr>
    </w:tbl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>Испытания проводят на прессах, максимальное усилие которых не менее чем на 20—30 % превышает предельную нагрузку на образец. В процессе испытаний образец устанавливают в центре между стальными плитами пресса и нагружают до разрушения. Для того чтобы нагрузка прикладывалась строго по оси образца, одну из плит пресса соединяют с шаровой опорой. Установка образца под прессом для определения прочности при одноосном сж</w:t>
      </w:r>
      <w:r w:rsidR="00625604">
        <w:t>атии представлена на рисунке 1</w:t>
      </w:r>
      <w:r w:rsidRPr="005017B8">
        <w:t>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center"/>
      </w:pPr>
      <w:r w:rsidRPr="005017B8">
        <w:rPr>
          <w:noProof/>
        </w:rPr>
        <w:drawing>
          <wp:inline distT="0" distB="0" distL="0" distR="0" wp14:anchorId="2DEAEA3B" wp14:editId="28289288">
            <wp:extent cx="2255520" cy="2035125"/>
            <wp:effectExtent l="0" t="0" r="0" b="3810"/>
            <wp:docPr id="5" name="Рисунок 5" descr="https://studfiles.net/html/2706/346/html_bzJYAjR4_c.UF46/img-X5Bgx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346/html_bzJYAjR4_c.UF46/img-X5Bgx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61" cy="20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center"/>
      </w:pPr>
      <w:r w:rsidRPr="005017B8">
        <w:t xml:space="preserve">1 – образец; 2 – каленые прокладки; 3 – центрирующее устройство; 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center"/>
      </w:pPr>
      <w:r w:rsidRPr="005017B8">
        <w:t>4 – плиты пресса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center"/>
      </w:pPr>
    </w:p>
    <w:p w:rsidR="005017B8" w:rsidRPr="005017B8" w:rsidRDefault="00625604" w:rsidP="005017B8">
      <w:pPr>
        <w:pStyle w:val="a7"/>
        <w:spacing w:before="0" w:beforeAutospacing="0" w:after="0" w:afterAutospacing="0"/>
        <w:ind w:firstLine="567"/>
        <w:jc w:val="center"/>
      </w:pPr>
      <w:r>
        <w:t>Рис. 1</w:t>
      </w:r>
      <w:r w:rsidR="005017B8" w:rsidRPr="005017B8">
        <w:t xml:space="preserve"> - Установка для определения прочности при одноосном сжатии </w:t>
      </w:r>
    </w:p>
    <w:p w:rsidR="005017B8" w:rsidRPr="005017B8" w:rsidRDefault="005017B8" w:rsidP="005017B8">
      <w:pPr>
        <w:pStyle w:val="21"/>
        <w:shd w:val="clear" w:color="auto" w:fill="auto"/>
        <w:tabs>
          <w:tab w:val="left" w:pos="1024"/>
        </w:tabs>
        <w:spacing w:before="0" w:after="0" w:line="240" w:lineRule="auto"/>
        <w:ind w:firstLine="567"/>
        <w:jc w:val="center"/>
        <w:rPr>
          <w:sz w:val="24"/>
          <w:szCs w:val="24"/>
        </w:rPr>
      </w:pPr>
      <w:r w:rsidRPr="005017B8">
        <w:rPr>
          <w:sz w:val="24"/>
          <w:szCs w:val="24"/>
        </w:rPr>
        <w:lastRenderedPageBreak/>
        <w:t>Порядок проведени</w:t>
      </w:r>
      <w:bookmarkStart w:id="0" w:name="_GoBack"/>
      <w:bookmarkEnd w:id="0"/>
      <w:r w:rsidRPr="005017B8">
        <w:rPr>
          <w:sz w:val="24"/>
          <w:szCs w:val="24"/>
        </w:rPr>
        <w:t>я работы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  <w:rPr>
          <w:spacing w:val="2"/>
          <w:shd w:val="clear" w:color="auto" w:fill="FFFFFF"/>
        </w:rPr>
      </w:pPr>
      <w:r w:rsidRPr="005017B8">
        <w:rPr>
          <w:spacing w:val="2"/>
          <w:shd w:val="clear" w:color="auto" w:fill="FFFFFF"/>
        </w:rPr>
        <w:t>1. Провести измерения образцов штангенциркулем с погрешностью ±0,1 мм. Диаметр измерить в трех местах по высоте (в середине и у торцов) в двух взаимно перпендикулярных направлениях. Допускается разность диаметров по всем измерениям не более 0,5 мм. За расчетный диаметр принять среднее арифметическое результатов всех измерений.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rPr>
          <w:spacing w:val="2"/>
          <w:shd w:val="clear" w:color="auto" w:fill="FFFFFF"/>
        </w:rPr>
        <w:t>2. Подключить машину к электросети, нажав на кнопку включения.</w:t>
      </w:r>
      <w:r w:rsidRPr="005017B8">
        <w:t xml:space="preserve"> Скорость нарастания нагрузки до момента разрушения образца установить в пределах 1...5 МПа/с. 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>3. Установить испытуемый образец на нижнюю плиту по центру. Закрыть ограждением рабочую зону нагружающего устройства. Нажать кнопку «Старт».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>4. После разрушения образца и отвода нижней плиты, считать показания максимальной нагрузки.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  <w:rPr>
          <w:spacing w:val="2"/>
          <w:shd w:val="clear" w:color="auto" w:fill="FFFFFF"/>
        </w:rPr>
      </w:pPr>
      <w:r w:rsidRPr="005017B8">
        <w:t xml:space="preserve">5. </w:t>
      </w:r>
      <w:r w:rsidRPr="005017B8">
        <w:rPr>
          <w:spacing w:val="2"/>
          <w:shd w:val="clear" w:color="auto" w:fill="FFFFFF"/>
        </w:rPr>
        <w:t>Записать максимальную величину разрушающей образец силы</w:t>
      </w:r>
      <w:r w:rsidRPr="005017B8">
        <w:fldChar w:fldCharType="begin"/>
      </w:r>
      <w:r w:rsidRPr="005017B8">
        <w:instrText xml:space="preserve"> INCLUDEPICTURE "data:image/jpeg;base64,R0lGODdhEAARAIABAAAAAP///ywAAAAAEAARAAACHYyPqcvdAKMLANVncWbX9BVBzjeR43SYnIS2%0A7msUADs=" \* MERGEFORMATINET </w:instrText>
      </w:r>
      <w:r w:rsidRPr="005017B8">
        <w:fldChar w:fldCharType="separate"/>
      </w:r>
      <w:r w:rsidRPr="005017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СТ 21153.2-84 Породы горные. Методы определения предела прочности при одноосном сжатии (с Изменениями N 1, 2,)" style="width:12.2pt;height:12.2pt"/>
        </w:pict>
      </w:r>
      <w:r w:rsidRPr="005017B8">
        <w:fldChar w:fldCharType="end"/>
      </w:r>
      <w:r w:rsidRPr="005017B8">
        <w:rPr>
          <w:spacing w:val="2"/>
          <w:shd w:val="clear" w:color="auto" w:fill="FFFFFF"/>
        </w:rPr>
        <w:t xml:space="preserve">в килоньютонах, зафиксированную </w:t>
      </w:r>
      <w:proofErr w:type="spellStart"/>
      <w:r w:rsidRPr="005017B8">
        <w:rPr>
          <w:spacing w:val="2"/>
          <w:shd w:val="clear" w:color="auto" w:fill="FFFFFF"/>
        </w:rPr>
        <w:t>силоизмерителем</w:t>
      </w:r>
      <w:proofErr w:type="spellEnd"/>
      <w:r w:rsidRPr="005017B8">
        <w:rPr>
          <w:spacing w:val="2"/>
          <w:shd w:val="clear" w:color="auto" w:fill="FFFFFF"/>
        </w:rPr>
        <w:t xml:space="preserve"> испытательной машины, с указанием отношения </w:t>
      </w:r>
      <w:r w:rsidRPr="005017B8">
        <w:rPr>
          <w:noProof/>
          <w:lang w:val="en-US"/>
        </w:rPr>
        <w:t>m</w:t>
      </w:r>
      <w:r w:rsidRPr="005017B8">
        <w:rPr>
          <w:noProof/>
        </w:rPr>
        <w:t xml:space="preserve"> = </w:t>
      </w:r>
      <w:r w:rsidRPr="005017B8">
        <w:rPr>
          <w:noProof/>
          <w:lang w:val="en-US"/>
        </w:rPr>
        <w:t>h</w:t>
      </w:r>
      <w:r w:rsidRPr="005017B8">
        <w:rPr>
          <w:noProof/>
        </w:rPr>
        <w:t xml:space="preserve"> / </w:t>
      </w:r>
      <w:r w:rsidRPr="005017B8">
        <w:rPr>
          <w:noProof/>
          <w:lang w:val="en-US"/>
        </w:rPr>
        <w:t>d</w:t>
      </w:r>
      <w:r w:rsidRPr="005017B8">
        <w:rPr>
          <w:noProof/>
        </w:rPr>
        <w:t xml:space="preserve"> </w:t>
      </w:r>
      <w:r w:rsidRPr="005017B8">
        <w:rPr>
          <w:spacing w:val="2"/>
          <w:shd w:val="clear" w:color="auto" w:fill="FFFFFF"/>
        </w:rPr>
        <w:t>для образца.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  <w:rPr>
          <w:spacing w:val="2"/>
          <w:shd w:val="clear" w:color="auto" w:fill="FFFFFF"/>
        </w:rPr>
      </w:pPr>
      <w:r w:rsidRPr="005017B8">
        <w:rPr>
          <w:spacing w:val="2"/>
          <w:shd w:val="clear" w:color="auto" w:fill="FFFFFF"/>
        </w:rPr>
        <w:t>6. Рассчитать величину предела прочности при одноосном сжатии по формуле: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сж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 xml:space="preserve">в </m:t>
            </m:r>
          </m:sub>
        </m:sSub>
        <m:r>
          <w:rPr>
            <w:rFonts w:ascii="Cambria Math" w:hAnsi="Cambria Math"/>
          </w:rPr>
          <m:t xml:space="preserve">∙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</w:rPr>
          <m:t xml:space="preserve"> ∙10</m:t>
        </m:r>
      </m:oMath>
      <w:proofErr w:type="gramStart"/>
      <w:r w:rsidRPr="005017B8">
        <w:t xml:space="preserve">,   </w:t>
      </w:r>
      <w:proofErr w:type="gramEnd"/>
      <w:r w:rsidRPr="005017B8">
        <w:t xml:space="preserve">             </w:t>
      </w:r>
      <w:r w:rsidR="00625604">
        <w:t xml:space="preserve">                                                  (1.2</w:t>
      </w:r>
      <w:r w:rsidRPr="005017B8">
        <w:t>)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где    </w:t>
      </w:r>
      <w:r w:rsidRPr="005017B8">
        <w:rPr>
          <w:lang w:val="en-US"/>
        </w:rPr>
        <w:t>P</w:t>
      </w:r>
      <w:r w:rsidRPr="005017B8">
        <w:t xml:space="preserve"> – разрушающая образец сила, кН;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rPr>
          <w:lang w:val="en-US"/>
        </w:rPr>
        <w:t>S</w:t>
      </w:r>
      <w:r w:rsidRPr="005017B8">
        <w:t xml:space="preserve"> – площадь поперечного сечения образца, см</w:t>
      </w:r>
      <w:r w:rsidRPr="005017B8">
        <w:rPr>
          <w:vertAlign w:val="superscript"/>
        </w:rPr>
        <w:t>2</w:t>
      </w:r>
      <w:r w:rsidRPr="005017B8">
        <w:t>;</w:t>
      </w:r>
    </w:p>
    <w:p w:rsidR="005017B8" w:rsidRPr="005017B8" w:rsidRDefault="005017B8" w:rsidP="005017B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proofErr w:type="spellStart"/>
      <w:r w:rsidRPr="005017B8">
        <w:t>К</w:t>
      </w:r>
      <w:r w:rsidRPr="005017B8">
        <w:rPr>
          <w:vertAlign w:val="subscript"/>
        </w:rPr>
        <w:t>в</w:t>
      </w:r>
      <w:proofErr w:type="spellEnd"/>
      <w:r w:rsidRPr="005017B8">
        <w:t xml:space="preserve"> – безразмерный коэффициент высоты образца, равный 1,00 при отношении высоты к диаметру </w:t>
      </w:r>
      <w:r w:rsidRPr="005017B8">
        <w:rPr>
          <w:lang w:val="en-US"/>
        </w:rPr>
        <w:t>m</w:t>
      </w:r>
      <w:r w:rsidRPr="005017B8">
        <w:t xml:space="preserve"> = 2 ± 0.05. </w:t>
      </w:r>
    </w:p>
    <w:p w:rsidR="005017B8" w:rsidRPr="005017B8" w:rsidRDefault="005017B8" w:rsidP="005017B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5017B8">
        <w:rPr>
          <w:spacing w:val="2"/>
        </w:rPr>
        <w:t xml:space="preserve">Для других значений отношения </w:t>
      </w:r>
      <w:r w:rsidRPr="005017B8">
        <w:rPr>
          <w:spacing w:val="2"/>
          <w:lang w:val="en-US"/>
        </w:rPr>
        <w:t>m</w:t>
      </w:r>
      <w:r w:rsidRPr="005017B8">
        <w:rPr>
          <w:spacing w:val="2"/>
        </w:rPr>
        <w:t xml:space="preserve"> коэффициент </w:t>
      </w:r>
      <w:proofErr w:type="spellStart"/>
      <w:r w:rsidRPr="005017B8">
        <w:t>К</w:t>
      </w:r>
      <w:r w:rsidRPr="005017B8">
        <w:rPr>
          <w:vertAlign w:val="subscript"/>
        </w:rPr>
        <w:t>в</w:t>
      </w:r>
      <w:proofErr w:type="spellEnd"/>
      <w:r w:rsidR="00625604">
        <w:rPr>
          <w:spacing w:val="2"/>
        </w:rPr>
        <w:t xml:space="preserve"> </w:t>
      </w:r>
      <w:proofErr w:type="spellStart"/>
      <w:r w:rsidR="00625604">
        <w:rPr>
          <w:spacing w:val="2"/>
        </w:rPr>
        <w:t>устанавить</w:t>
      </w:r>
      <w:proofErr w:type="spellEnd"/>
      <w:r w:rsidR="00625604">
        <w:rPr>
          <w:spacing w:val="2"/>
        </w:rPr>
        <w:t xml:space="preserve"> по таблице 2</w:t>
      </w:r>
      <w:r w:rsidRPr="005017B8">
        <w:rPr>
          <w:spacing w:val="2"/>
        </w:rPr>
        <w:t>.</w:t>
      </w:r>
    </w:p>
    <w:p w:rsidR="005017B8" w:rsidRPr="005017B8" w:rsidRDefault="00625604" w:rsidP="006256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2</w:t>
      </w:r>
      <w:r w:rsidR="005017B8" w:rsidRPr="005017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Значения коэффициента </w:t>
      </w:r>
      <w:proofErr w:type="spellStart"/>
      <w:r w:rsidR="005017B8" w:rsidRPr="005017B8">
        <w:rPr>
          <w:rFonts w:ascii="Times New Roman" w:hAnsi="Times New Roman" w:cs="Times New Roman"/>
          <w:sz w:val="24"/>
          <w:szCs w:val="24"/>
        </w:rPr>
        <w:t>К</w:t>
      </w:r>
      <w:r w:rsidR="005017B8" w:rsidRPr="005017B8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3"/>
        <w:gridCol w:w="935"/>
        <w:gridCol w:w="935"/>
        <w:gridCol w:w="935"/>
        <w:gridCol w:w="936"/>
        <w:gridCol w:w="936"/>
        <w:gridCol w:w="936"/>
        <w:gridCol w:w="936"/>
        <w:gridCol w:w="936"/>
        <w:gridCol w:w="937"/>
      </w:tblGrid>
      <w:tr w:rsidR="005017B8" w:rsidRPr="005017B8" w:rsidTr="008F26BF"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m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0,70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0,80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0,90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1,00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1,20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1,40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1,60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1,80</w:t>
            </w:r>
          </w:p>
        </w:tc>
        <w:tc>
          <w:tcPr>
            <w:tcW w:w="958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2,00</w:t>
            </w:r>
          </w:p>
        </w:tc>
      </w:tr>
      <w:tr w:rsidR="005017B8" w:rsidRPr="005017B8" w:rsidTr="008F26BF"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bscript"/>
              </w:rPr>
            </w:pPr>
            <w:proofErr w:type="spellStart"/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K</w:t>
            </w: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0,68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0,72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0,76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0,80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0,86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0,90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0,94</w:t>
            </w:r>
          </w:p>
        </w:tc>
        <w:tc>
          <w:tcPr>
            <w:tcW w:w="957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0,97</w:t>
            </w:r>
          </w:p>
        </w:tc>
        <w:tc>
          <w:tcPr>
            <w:tcW w:w="958" w:type="dxa"/>
          </w:tcPr>
          <w:p w:rsidR="005017B8" w:rsidRPr="005017B8" w:rsidRDefault="005017B8" w:rsidP="00501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01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1,00</w:t>
            </w:r>
          </w:p>
        </w:tc>
      </w:tr>
    </w:tbl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>7. Испытания выполнить не менее трех раз.</w:t>
      </w:r>
    </w:p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  <w:r w:rsidRPr="005017B8">
        <w:t xml:space="preserve">8. Результаты </w:t>
      </w:r>
      <w:r w:rsidR="00625604">
        <w:t>испытаний занести в таблицу 3</w:t>
      </w:r>
      <w:r w:rsidRPr="005017B8">
        <w:t>.</w:t>
      </w:r>
    </w:p>
    <w:p w:rsidR="005017B8" w:rsidRPr="005017B8" w:rsidRDefault="00625604" w:rsidP="00625604">
      <w:pPr>
        <w:pStyle w:val="a7"/>
        <w:spacing w:before="0" w:beforeAutospacing="0" w:after="0" w:afterAutospacing="0"/>
        <w:jc w:val="both"/>
      </w:pPr>
      <w:r>
        <w:t>Таблица 3</w:t>
      </w:r>
      <w:r w:rsidR="005017B8" w:rsidRPr="005017B8">
        <w:t xml:space="preserve"> – Результаты определения предела прочности горных пород при одноосном сжатии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5"/>
        <w:gridCol w:w="1852"/>
        <w:gridCol w:w="1852"/>
        <w:gridCol w:w="1852"/>
        <w:gridCol w:w="1884"/>
      </w:tblGrid>
      <w:tr w:rsidR="005017B8" w:rsidRPr="005017B8" w:rsidTr="008F26BF">
        <w:tc>
          <w:tcPr>
            <w:tcW w:w="1914" w:type="dxa"/>
            <w:vMerge w:val="restart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Параметры</w:t>
            </w:r>
          </w:p>
        </w:tc>
        <w:tc>
          <w:tcPr>
            <w:tcW w:w="5742" w:type="dxa"/>
            <w:gridSpan w:val="3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Номер опыта</w:t>
            </w:r>
          </w:p>
        </w:tc>
        <w:tc>
          <w:tcPr>
            <w:tcW w:w="1915" w:type="dxa"/>
            <w:vMerge w:val="restart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Среднее значение</w:t>
            </w:r>
          </w:p>
        </w:tc>
      </w:tr>
      <w:tr w:rsidR="005017B8" w:rsidRPr="005017B8" w:rsidTr="008F26BF">
        <w:tc>
          <w:tcPr>
            <w:tcW w:w="1914" w:type="dxa"/>
            <w:vMerge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1</w:t>
            </w: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2</w:t>
            </w: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center"/>
            </w:pPr>
            <w:r w:rsidRPr="005017B8">
              <w:t>3</w:t>
            </w:r>
          </w:p>
        </w:tc>
        <w:tc>
          <w:tcPr>
            <w:tcW w:w="1915" w:type="dxa"/>
            <w:vMerge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5017B8" w:rsidRPr="005017B8" w:rsidTr="008F26BF"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  <w:r w:rsidRPr="005017B8">
              <w:t>Размеры образца:</w:t>
            </w:r>
          </w:p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  <w:r w:rsidRPr="005017B8">
              <w:t xml:space="preserve">- высота </w:t>
            </w:r>
            <w:r w:rsidRPr="005017B8">
              <w:rPr>
                <w:lang w:val="en-US"/>
              </w:rPr>
              <w:t>h</w:t>
            </w:r>
            <w:r w:rsidRPr="005017B8">
              <w:t>, мм</w:t>
            </w:r>
          </w:p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  <w:r w:rsidRPr="005017B8">
              <w:t xml:space="preserve">- диаметр </w:t>
            </w:r>
            <w:r w:rsidRPr="005017B8">
              <w:rPr>
                <w:lang w:val="en-US"/>
              </w:rPr>
              <w:t>d</w:t>
            </w:r>
            <w:r w:rsidRPr="005017B8">
              <w:t>, мм</w:t>
            </w: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5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5017B8" w:rsidRPr="005017B8" w:rsidTr="008F26BF"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  <w:r w:rsidRPr="005017B8">
              <w:t xml:space="preserve">Площадь поперечного сечения </w:t>
            </w:r>
            <w:r w:rsidRPr="005017B8">
              <w:rPr>
                <w:lang w:val="en-US"/>
              </w:rPr>
              <w:t>S</w:t>
            </w:r>
            <w:r w:rsidRPr="005017B8">
              <w:t>, см</w:t>
            </w:r>
            <w:r w:rsidRPr="005017B8">
              <w:rPr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5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5017B8" w:rsidRPr="005017B8" w:rsidTr="008F26BF"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  <w:r w:rsidRPr="005017B8">
              <w:t>Разрушающая нагрузка Р, кН</w:t>
            </w: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5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5017B8" w:rsidRPr="005017B8" w:rsidTr="008F26BF"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  <w:r w:rsidRPr="005017B8">
              <w:t xml:space="preserve">Предел прочности </w:t>
            </w:r>
            <w:proofErr w:type="spellStart"/>
            <w:r w:rsidRPr="005017B8">
              <w:t>σ</w:t>
            </w:r>
            <w:r w:rsidRPr="005017B8">
              <w:rPr>
                <w:vertAlign w:val="subscript"/>
              </w:rPr>
              <w:t>сж</w:t>
            </w:r>
            <w:proofErr w:type="spellEnd"/>
            <w:r w:rsidRPr="005017B8">
              <w:t>, МПа</w:t>
            </w: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915" w:type="dxa"/>
          </w:tcPr>
          <w:p w:rsidR="005017B8" w:rsidRPr="005017B8" w:rsidRDefault="005017B8" w:rsidP="005017B8">
            <w:pPr>
              <w:pStyle w:val="a7"/>
              <w:spacing w:before="0" w:beforeAutospacing="0" w:after="0" w:afterAutospacing="0"/>
              <w:jc w:val="both"/>
            </w:pPr>
          </w:p>
        </w:tc>
      </w:tr>
    </w:tbl>
    <w:p w:rsidR="005017B8" w:rsidRPr="005017B8" w:rsidRDefault="005017B8" w:rsidP="005017B8">
      <w:pPr>
        <w:pStyle w:val="a7"/>
        <w:spacing w:before="0" w:beforeAutospacing="0" w:after="0" w:afterAutospacing="0"/>
        <w:ind w:firstLine="567"/>
        <w:jc w:val="both"/>
      </w:pPr>
    </w:p>
    <w:p w:rsidR="005017B8" w:rsidRPr="005017B8" w:rsidRDefault="005017B8" w:rsidP="005017B8">
      <w:pPr>
        <w:pStyle w:val="21"/>
        <w:shd w:val="clear" w:color="auto" w:fill="auto"/>
        <w:tabs>
          <w:tab w:val="left" w:pos="784"/>
          <w:tab w:val="left" w:pos="1134"/>
        </w:tabs>
        <w:spacing w:before="0" w:after="0" w:line="240" w:lineRule="auto"/>
        <w:ind w:firstLine="567"/>
        <w:jc w:val="center"/>
        <w:rPr>
          <w:sz w:val="24"/>
          <w:szCs w:val="24"/>
        </w:rPr>
      </w:pPr>
      <w:r w:rsidRPr="005017B8">
        <w:rPr>
          <w:sz w:val="24"/>
          <w:szCs w:val="24"/>
        </w:rPr>
        <w:t>Контрольные вопросы</w:t>
      </w:r>
    </w:p>
    <w:p w:rsidR="005017B8" w:rsidRPr="005017B8" w:rsidRDefault="005017B8" w:rsidP="005017B8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017B8">
        <w:rPr>
          <w:rFonts w:ascii="Times New Roman" w:hAnsi="Times New Roman" w:cs="Times New Roman"/>
          <w:sz w:val="24"/>
          <w:szCs w:val="24"/>
        </w:rPr>
        <w:t>От чего зависит прочность горной породы?</w:t>
      </w:r>
    </w:p>
    <w:p w:rsidR="005017B8" w:rsidRPr="005017B8" w:rsidRDefault="005017B8" w:rsidP="005017B8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017B8">
        <w:rPr>
          <w:rFonts w:ascii="Times New Roman" w:hAnsi="Times New Roman" w:cs="Times New Roman"/>
          <w:sz w:val="24"/>
          <w:szCs w:val="24"/>
        </w:rPr>
        <w:t>Какой величиной определяется прочность пород?</w:t>
      </w:r>
    </w:p>
    <w:p w:rsidR="005017B8" w:rsidRPr="005017B8" w:rsidRDefault="005017B8" w:rsidP="005017B8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017B8">
        <w:rPr>
          <w:rFonts w:ascii="Times New Roman" w:hAnsi="Times New Roman" w:cs="Times New Roman"/>
          <w:sz w:val="24"/>
          <w:szCs w:val="24"/>
        </w:rPr>
        <w:t>Что такое предел прочности? Виды пределов прочности?</w:t>
      </w:r>
    </w:p>
    <w:p w:rsidR="005017B8" w:rsidRPr="005017B8" w:rsidRDefault="005017B8" w:rsidP="005017B8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7B8">
        <w:rPr>
          <w:rFonts w:ascii="Times New Roman" w:hAnsi="Times New Roman" w:cs="Times New Roman"/>
          <w:sz w:val="24"/>
          <w:szCs w:val="24"/>
        </w:rPr>
        <w:t>В чем сущность методики определения прочности при одноосном сжатии по ГОСТ 21153.2-84?</w:t>
      </w:r>
    </w:p>
    <w:p w:rsidR="005017B8" w:rsidRPr="005017B8" w:rsidRDefault="005017B8" w:rsidP="005017B8">
      <w:pPr>
        <w:spacing w:after="0" w:line="240" w:lineRule="auto"/>
        <w:ind w:firstLine="709"/>
        <w:jc w:val="both"/>
        <w:rPr>
          <w:rStyle w:val="19pt"/>
          <w:rFonts w:eastAsiaTheme="minorHAnsi"/>
          <w:color w:val="FF0000"/>
          <w:sz w:val="24"/>
          <w:szCs w:val="24"/>
        </w:rPr>
      </w:pPr>
      <w:r w:rsidRPr="005017B8">
        <w:rPr>
          <w:rStyle w:val="19pt"/>
          <w:rFonts w:eastAsiaTheme="minorHAnsi"/>
          <w:color w:val="FF0000"/>
          <w:sz w:val="24"/>
          <w:szCs w:val="24"/>
        </w:rPr>
        <w:lastRenderedPageBreak/>
        <w:t>Данные для расчета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>:</w:t>
      </w:r>
    </w:p>
    <w:p w:rsidR="005017B8" w:rsidRPr="005017B8" w:rsidRDefault="005017B8" w:rsidP="005017B8">
      <w:pPr>
        <w:spacing w:after="0" w:line="240" w:lineRule="auto"/>
        <w:ind w:firstLine="709"/>
        <w:jc w:val="both"/>
        <w:rPr>
          <w:rStyle w:val="19pt"/>
          <w:rFonts w:eastAsiaTheme="minorHAnsi"/>
          <w:color w:val="FF0000"/>
          <w:sz w:val="24"/>
          <w:szCs w:val="24"/>
        </w:rPr>
      </w:pP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h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1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41,85 мм; </w:t>
      </w: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h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2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42,82 мм; </w:t>
      </w: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h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3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42,44 мм; </w:t>
      </w: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h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4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42,86 мм; </w:t>
      </w:r>
    </w:p>
    <w:p w:rsidR="005017B8" w:rsidRPr="005017B8" w:rsidRDefault="005017B8" w:rsidP="005017B8">
      <w:pPr>
        <w:spacing w:after="0" w:line="240" w:lineRule="auto"/>
        <w:ind w:firstLine="709"/>
        <w:jc w:val="both"/>
        <w:rPr>
          <w:rStyle w:val="19pt"/>
          <w:rFonts w:eastAsiaTheme="minorHAnsi"/>
          <w:color w:val="FF0000"/>
          <w:sz w:val="24"/>
          <w:szCs w:val="24"/>
        </w:rPr>
      </w:pP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d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1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42,2 мм; </w:t>
      </w: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d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2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42,61 мм; </w:t>
      </w: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d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3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42,45 мм; </w:t>
      </w:r>
      <w:r w:rsidRPr="005017B8">
        <w:rPr>
          <w:rStyle w:val="19pt"/>
          <w:rFonts w:eastAsiaTheme="minorHAnsi"/>
          <w:color w:val="FF0000"/>
          <w:sz w:val="24"/>
          <w:szCs w:val="24"/>
          <w:lang w:val="en-US"/>
        </w:rPr>
        <w:t>d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4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42,47 мм;</w:t>
      </w:r>
    </w:p>
    <w:p w:rsidR="005017B8" w:rsidRPr="005017B8" w:rsidRDefault="005017B8" w:rsidP="005017B8">
      <w:pPr>
        <w:spacing w:after="0" w:line="240" w:lineRule="auto"/>
        <w:ind w:firstLine="709"/>
        <w:jc w:val="both"/>
        <w:rPr>
          <w:rStyle w:val="19pt"/>
          <w:rFonts w:eastAsiaTheme="minorHAnsi"/>
          <w:b w:val="0"/>
          <w:bCs w:val="0"/>
          <w:color w:val="FF0000"/>
          <w:sz w:val="24"/>
          <w:szCs w:val="24"/>
          <w:shd w:val="clear" w:color="auto" w:fill="auto"/>
          <w:lang w:eastAsia="en-US" w:bidi="ar-SA"/>
        </w:rPr>
      </w:pPr>
      <w:r w:rsidRPr="005017B8">
        <w:rPr>
          <w:rStyle w:val="19pt"/>
          <w:rFonts w:eastAsiaTheme="minorHAnsi"/>
          <w:color w:val="FF0000"/>
          <w:sz w:val="24"/>
          <w:szCs w:val="24"/>
        </w:rPr>
        <w:t>Р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1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206,4 кН; Р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2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134,5 кН; Р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3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127,7 кН; Р</w:t>
      </w:r>
      <w:r w:rsidRPr="005017B8">
        <w:rPr>
          <w:rStyle w:val="19pt"/>
          <w:rFonts w:eastAsiaTheme="minorHAnsi"/>
          <w:color w:val="FF0000"/>
          <w:sz w:val="24"/>
          <w:szCs w:val="24"/>
          <w:vertAlign w:val="subscript"/>
        </w:rPr>
        <w:t>4</w:t>
      </w:r>
      <w:r w:rsidRPr="005017B8">
        <w:rPr>
          <w:rStyle w:val="19pt"/>
          <w:rFonts w:eastAsiaTheme="minorHAnsi"/>
          <w:color w:val="FF0000"/>
          <w:sz w:val="24"/>
          <w:szCs w:val="24"/>
        </w:rPr>
        <w:t xml:space="preserve"> = 162,9 кН</w:t>
      </w:r>
    </w:p>
    <w:p w:rsidR="00E05ED8" w:rsidRDefault="00E05ED8" w:rsidP="00E0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C49" w:rsidRDefault="00015C49" w:rsidP="00015C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015C49" w:rsidRPr="00015C49" w:rsidRDefault="00015C49" w:rsidP="00015C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015C49">
        <w:rPr>
          <w:rFonts w:ascii="Times New Roman" w:hAnsi="Times New Roman" w:cs="Times New Roman"/>
          <w:b/>
          <w:caps/>
          <w:sz w:val="24"/>
          <w:szCs w:val="24"/>
          <w:u w:val="single"/>
        </w:rPr>
        <w:t>экзамен</w:t>
      </w:r>
    </w:p>
    <w:p w:rsidR="00015C49" w:rsidRDefault="00015C49" w:rsidP="00015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DD7" w:rsidRDefault="000F1DD7" w:rsidP="000F1D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 экзамену допускаются студенты, сдавшие лабораторные работы 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контрольную работу (установка на сайте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ЗабГУ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в разделе СТУДЕНТУ – Установочные задания)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E3BA6" w:rsidRPr="002E3BA6" w:rsidRDefault="00015C49" w:rsidP="00015C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Старосте группы </w:t>
      </w:r>
      <w:r w:rsidR="002E3BA6"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во время сессии </w:t>
      </w:r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необходимо написать </w:t>
      </w:r>
      <w:r w:rsidR="002E3BA6"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на почту </w:t>
      </w:r>
      <w:proofErr w:type="spellStart"/>
      <w:r w:rsidR="002E3BA6"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ssheglova</w:t>
      </w:r>
      <w:proofErr w:type="spellEnd"/>
      <w:r w:rsidR="002E3BA6"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@ </w:t>
      </w:r>
      <w:r w:rsidR="002E3BA6"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mail</w:t>
      </w:r>
      <w:r w:rsidR="002E3BA6" w:rsidRPr="002E3BA6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="002E3BA6"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  <w:r w:rsidR="002E3BA6" w:rsidRPr="002E3BA6">
        <w:rPr>
          <w:rFonts w:ascii="Times New Roman" w:hAnsi="Times New Roman" w:cs="Times New Roman"/>
          <w:color w:val="FF0000"/>
          <w:sz w:val="24"/>
          <w:szCs w:val="24"/>
        </w:rPr>
        <w:t>, чтобы обговорить время и форму проведения экзамена.</w:t>
      </w:r>
    </w:p>
    <w:p w:rsidR="00015C49" w:rsidRPr="002E3BA6" w:rsidRDefault="002E3BA6" w:rsidP="00015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C49" w:rsidRPr="00015C49" w:rsidRDefault="00015C49" w:rsidP="00015C49">
      <w:pPr>
        <w:spacing w:after="0" w:line="240" w:lineRule="auto"/>
        <w:ind w:firstLine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C49">
        <w:rPr>
          <w:rFonts w:ascii="Times New Roman" w:hAnsi="Times New Roman" w:cs="Times New Roman"/>
          <w:b/>
          <w:sz w:val="24"/>
          <w:szCs w:val="24"/>
        </w:rPr>
        <w:t xml:space="preserve">Вопросы к экзамену </w:t>
      </w:r>
    </w:p>
    <w:p w:rsidR="00015C49" w:rsidRPr="00015C49" w:rsidRDefault="00015C49" w:rsidP="00015C4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15C49">
        <w:rPr>
          <w:rFonts w:ascii="Times New Roman" w:hAnsi="Times New Roman" w:cs="Times New Roman"/>
          <w:bCs/>
          <w:sz w:val="24"/>
          <w:szCs w:val="24"/>
        </w:rPr>
        <w:t>Содержание и основные задачи курса</w:t>
      </w:r>
    </w:p>
    <w:p w:rsidR="00015C49" w:rsidRPr="00015C49" w:rsidRDefault="00015C49" w:rsidP="00015C4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15C49">
        <w:rPr>
          <w:rFonts w:ascii="Times New Roman" w:hAnsi="Times New Roman" w:cs="Times New Roman"/>
          <w:bCs/>
          <w:sz w:val="24"/>
          <w:szCs w:val="24"/>
        </w:rPr>
        <w:t xml:space="preserve">Структура </w:t>
      </w:r>
      <w:proofErr w:type="spellStart"/>
      <w:r w:rsidRPr="00015C49">
        <w:rPr>
          <w:rFonts w:ascii="Times New Roman" w:hAnsi="Times New Roman" w:cs="Times New Roman"/>
          <w:bCs/>
          <w:sz w:val="24"/>
          <w:szCs w:val="24"/>
        </w:rPr>
        <w:t>геомеханики</w:t>
      </w:r>
      <w:proofErr w:type="spellEnd"/>
      <w:r w:rsidRPr="00015C49">
        <w:rPr>
          <w:rFonts w:ascii="Times New Roman" w:hAnsi="Times New Roman" w:cs="Times New Roman"/>
          <w:bCs/>
          <w:sz w:val="24"/>
          <w:szCs w:val="24"/>
        </w:rPr>
        <w:t xml:space="preserve"> и ее связь с другими дисциплинами</w:t>
      </w:r>
    </w:p>
    <w:p w:rsidR="00015C49" w:rsidRPr="00015C49" w:rsidRDefault="00015C49" w:rsidP="00015C4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15C49">
        <w:rPr>
          <w:rFonts w:ascii="Times New Roman" w:hAnsi="Times New Roman" w:cs="Times New Roman"/>
          <w:bCs/>
          <w:sz w:val="24"/>
          <w:szCs w:val="24"/>
        </w:rPr>
        <w:t xml:space="preserve">Становление и развитие </w:t>
      </w:r>
      <w:proofErr w:type="spellStart"/>
      <w:r w:rsidRPr="00015C49">
        <w:rPr>
          <w:rFonts w:ascii="Times New Roman" w:hAnsi="Times New Roman" w:cs="Times New Roman"/>
          <w:bCs/>
          <w:sz w:val="24"/>
          <w:szCs w:val="24"/>
        </w:rPr>
        <w:t>геомеханики</w:t>
      </w:r>
      <w:proofErr w:type="spellEnd"/>
    </w:p>
    <w:p w:rsidR="00015C49" w:rsidRPr="00015C49" w:rsidRDefault="00015C49" w:rsidP="00015C4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Общие сведения о строении Земли</w:t>
      </w:r>
    </w:p>
    <w:p w:rsidR="00015C49" w:rsidRPr="00015C49" w:rsidRDefault="00015C49" w:rsidP="00015C4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15C49">
        <w:rPr>
          <w:rFonts w:ascii="Times New Roman" w:hAnsi="Times New Roman" w:cs="Times New Roman"/>
          <w:bCs/>
          <w:sz w:val="24"/>
          <w:szCs w:val="24"/>
        </w:rPr>
        <w:t>Общая характеристика 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Классификация горных пород по условиям залегания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Классификация горных пород по физическому состоянию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Петрографические особенности 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15C49">
        <w:rPr>
          <w:rFonts w:ascii="Times New Roman" w:hAnsi="Times New Roman" w:cs="Times New Roman"/>
          <w:bCs/>
          <w:sz w:val="24"/>
          <w:szCs w:val="24"/>
        </w:rPr>
        <w:t>Особенности структуры массивов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 xml:space="preserve">Влияние температурных, </w:t>
      </w:r>
      <w:proofErr w:type="spellStart"/>
      <w:r w:rsidRPr="00015C49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015C49">
        <w:rPr>
          <w:rFonts w:ascii="Times New Roman" w:hAnsi="Times New Roman" w:cs="Times New Roman"/>
          <w:sz w:val="24"/>
          <w:szCs w:val="24"/>
        </w:rPr>
        <w:t>- и газодинамических условий на состояние массива 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Классификация свойств 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Плотностные свойства 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Жидкости и газы в породах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Перемещение жидкостей и газов в породах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015C49">
        <w:rPr>
          <w:rFonts w:ascii="Times New Roman" w:hAnsi="Times New Roman" w:cs="Times New Roman"/>
          <w:iCs/>
          <w:sz w:val="24"/>
          <w:szCs w:val="24"/>
        </w:rPr>
        <w:t xml:space="preserve">Прочностные свойства </w:t>
      </w:r>
      <w:r w:rsidRPr="00015C49">
        <w:rPr>
          <w:rStyle w:val="7"/>
          <w:b w:val="0"/>
          <w:sz w:val="24"/>
          <w:szCs w:val="24"/>
        </w:rPr>
        <w:t>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Style w:val="110"/>
          <w:b w:val="0"/>
          <w:sz w:val="24"/>
          <w:szCs w:val="24"/>
        </w:rPr>
      </w:pPr>
      <w:r w:rsidRPr="00015C49">
        <w:rPr>
          <w:rStyle w:val="110"/>
          <w:b w:val="0"/>
          <w:sz w:val="24"/>
          <w:szCs w:val="24"/>
        </w:rPr>
        <w:t xml:space="preserve">Деформационные (упругие) свойства </w:t>
      </w:r>
      <w:r w:rsidRPr="00015C49">
        <w:rPr>
          <w:rStyle w:val="7"/>
          <w:b w:val="0"/>
          <w:sz w:val="24"/>
          <w:szCs w:val="24"/>
        </w:rPr>
        <w:t>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Style w:val="7"/>
          <w:b w:val="0"/>
          <w:sz w:val="24"/>
          <w:szCs w:val="24"/>
        </w:rPr>
      </w:pPr>
      <w:r w:rsidRPr="00015C49">
        <w:rPr>
          <w:rStyle w:val="8"/>
          <w:b w:val="0"/>
          <w:sz w:val="24"/>
          <w:szCs w:val="24"/>
        </w:rPr>
        <w:t xml:space="preserve">Пластические свойства </w:t>
      </w:r>
      <w:r w:rsidRPr="00015C49">
        <w:rPr>
          <w:rStyle w:val="7"/>
          <w:b w:val="0"/>
          <w:sz w:val="24"/>
          <w:szCs w:val="24"/>
        </w:rPr>
        <w:t>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Style w:val="8"/>
          <w:b w:val="0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 xml:space="preserve">Твердость, крепость и </w:t>
      </w:r>
      <w:proofErr w:type="spellStart"/>
      <w:r w:rsidRPr="00015C49">
        <w:rPr>
          <w:rFonts w:ascii="Times New Roman" w:hAnsi="Times New Roman" w:cs="Times New Roman"/>
          <w:sz w:val="24"/>
          <w:szCs w:val="24"/>
        </w:rPr>
        <w:t>абразивность</w:t>
      </w:r>
      <w:proofErr w:type="spellEnd"/>
      <w:r w:rsidRPr="00015C49">
        <w:rPr>
          <w:rFonts w:ascii="Times New Roman" w:hAnsi="Times New Roman" w:cs="Times New Roman"/>
          <w:sz w:val="24"/>
          <w:szCs w:val="24"/>
        </w:rPr>
        <w:t xml:space="preserve"> 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 xml:space="preserve">Реологические свойства </w:t>
      </w:r>
      <w:r w:rsidRPr="00015C49">
        <w:rPr>
          <w:rStyle w:val="7"/>
          <w:b w:val="0"/>
          <w:sz w:val="24"/>
          <w:szCs w:val="24"/>
        </w:rPr>
        <w:t>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Style w:val="7"/>
          <w:b w:val="0"/>
          <w:sz w:val="24"/>
          <w:szCs w:val="24"/>
        </w:rPr>
      </w:pPr>
      <w:r w:rsidRPr="00015C49">
        <w:rPr>
          <w:rStyle w:val="7"/>
          <w:b w:val="0"/>
          <w:sz w:val="24"/>
          <w:szCs w:val="24"/>
        </w:rPr>
        <w:t>Компрессионная способность 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Style w:val="7"/>
          <w:b w:val="0"/>
          <w:sz w:val="24"/>
          <w:szCs w:val="24"/>
        </w:rPr>
      </w:pPr>
      <w:proofErr w:type="spellStart"/>
      <w:r w:rsidRPr="00015C49">
        <w:rPr>
          <w:rStyle w:val="3"/>
          <w:b w:val="0"/>
          <w:i w:val="0"/>
          <w:sz w:val="24"/>
          <w:szCs w:val="24"/>
        </w:rPr>
        <w:t>Тиксотропность</w:t>
      </w:r>
      <w:proofErr w:type="spellEnd"/>
      <w:r w:rsidRPr="00015C49">
        <w:rPr>
          <w:rStyle w:val="3"/>
          <w:b w:val="0"/>
          <w:i w:val="0"/>
          <w:sz w:val="24"/>
          <w:szCs w:val="24"/>
        </w:rPr>
        <w:t xml:space="preserve"> и вязкость разрушения </w:t>
      </w:r>
      <w:r w:rsidRPr="00015C49">
        <w:rPr>
          <w:rStyle w:val="7"/>
          <w:b w:val="0"/>
          <w:sz w:val="24"/>
          <w:szCs w:val="24"/>
        </w:rPr>
        <w:t>горных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Напряжения и деформации в породах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>Упругие колебания и акустические параметры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>Распространение и накопление тепла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>Теплоемкость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 xml:space="preserve">Теплопроводность и </w:t>
      </w:r>
      <w:proofErr w:type="spellStart"/>
      <w:r w:rsidRPr="00015C49">
        <w:rPr>
          <w:rFonts w:ascii="Times New Roman" w:hAnsi="Times New Roman" w:cs="Times New Roman"/>
          <w:snapToGrid w:val="0"/>
          <w:sz w:val="24"/>
          <w:szCs w:val="24"/>
        </w:rPr>
        <w:t>тепературопроводность</w:t>
      </w:r>
      <w:proofErr w:type="spellEnd"/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>Электрическая поляризация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>Особые случаи поляризации минералов и пород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>Диэлектрическая проницаемость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015C49">
        <w:rPr>
          <w:rFonts w:ascii="Times New Roman" w:hAnsi="Times New Roman" w:cs="Times New Roman"/>
          <w:snapToGrid w:val="0"/>
          <w:sz w:val="24"/>
          <w:szCs w:val="24"/>
        </w:rPr>
        <w:t>Электропроводность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Магнитные свойства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Типы радиоактивных распадов</w:t>
      </w:r>
    </w:p>
    <w:p w:rsidR="00015C49" w:rsidRPr="00015C49" w:rsidRDefault="00015C49" w:rsidP="00015C49">
      <w:pPr>
        <w:pStyle w:val="a9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rStyle w:val="3"/>
          <w:b w:val="0"/>
          <w:i w:val="0"/>
          <w:sz w:val="24"/>
          <w:szCs w:val="24"/>
        </w:rPr>
      </w:pPr>
      <w:r w:rsidRPr="00015C49">
        <w:rPr>
          <w:rFonts w:ascii="Times New Roman" w:hAnsi="Times New Roman" w:cs="Times New Roman"/>
          <w:sz w:val="24"/>
          <w:szCs w:val="24"/>
        </w:rPr>
        <w:t>Естественная радиоактивность горных пород</w:t>
      </w:r>
    </w:p>
    <w:p w:rsidR="00015C49" w:rsidRPr="00015C49" w:rsidRDefault="00015C49" w:rsidP="00015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5C49" w:rsidRPr="0001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AF6"/>
    <w:multiLevelType w:val="hybridMultilevel"/>
    <w:tmpl w:val="FEFE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2D87"/>
    <w:multiLevelType w:val="hybridMultilevel"/>
    <w:tmpl w:val="AF9C92BA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D8"/>
    <w:rsid w:val="00015C49"/>
    <w:rsid w:val="000F1DD7"/>
    <w:rsid w:val="002E3BA6"/>
    <w:rsid w:val="005017B8"/>
    <w:rsid w:val="00625604"/>
    <w:rsid w:val="007567FD"/>
    <w:rsid w:val="007640C8"/>
    <w:rsid w:val="007F216C"/>
    <w:rsid w:val="00E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0276"/>
  <w15:chartTrackingRefBased/>
  <w15:docId w15:val="{AA075EF3-F118-4FCD-8286-4015542A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0C8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2"/>
    <w:locked/>
    <w:rsid w:val="005017B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5017B8"/>
    <w:pPr>
      <w:widowControl w:val="0"/>
      <w:shd w:val="clear" w:color="auto" w:fill="FFFFFF"/>
      <w:spacing w:before="300" w:after="420" w:line="226" w:lineRule="exact"/>
      <w:ind w:hanging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Заголовок №1_"/>
    <w:basedOn w:val="a0"/>
    <w:link w:val="10"/>
    <w:locked/>
    <w:rsid w:val="005017B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017B8"/>
    <w:pPr>
      <w:widowControl w:val="0"/>
      <w:shd w:val="clear" w:color="auto" w:fill="FFFFFF"/>
      <w:spacing w:after="420" w:line="0" w:lineRule="atLeast"/>
      <w:ind w:hanging="660"/>
      <w:jc w:val="righ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0">
    <w:name w:val="Основной текст (2)_"/>
    <w:basedOn w:val="a0"/>
    <w:link w:val="21"/>
    <w:locked/>
    <w:rsid w:val="005017B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017B8"/>
    <w:pPr>
      <w:widowControl w:val="0"/>
      <w:shd w:val="clear" w:color="auto" w:fill="FFFFFF"/>
      <w:spacing w:before="420" w:after="300" w:line="0" w:lineRule="atLeast"/>
      <w:ind w:hanging="4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5">
    <w:name w:val="Table Grid"/>
    <w:basedOn w:val="a1"/>
    <w:rsid w:val="0050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17B8"/>
    <w:pPr>
      <w:ind w:left="720"/>
      <w:contextualSpacing/>
    </w:pPr>
  </w:style>
  <w:style w:type="character" w:customStyle="1" w:styleId="19pt">
    <w:name w:val="Заголовок №1 + 9 pt;Не полужирный"/>
    <w:basedOn w:val="1"/>
    <w:rsid w:val="005017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7">
    <w:name w:val="Normal (Web)"/>
    <w:basedOn w:val="a"/>
    <w:unhideWhenUsed/>
    <w:rsid w:val="005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015C49"/>
    <w:rPr>
      <w:sz w:val="21"/>
      <w:szCs w:val="21"/>
      <w:shd w:val="clear" w:color="auto" w:fill="FFFFFF"/>
    </w:rPr>
  </w:style>
  <w:style w:type="paragraph" w:styleId="a9">
    <w:name w:val="Body Text"/>
    <w:basedOn w:val="a"/>
    <w:link w:val="a8"/>
    <w:rsid w:val="00015C49"/>
    <w:pPr>
      <w:shd w:val="clear" w:color="auto" w:fill="FFFFFF"/>
      <w:spacing w:after="0" w:line="264" w:lineRule="exact"/>
      <w:jc w:val="both"/>
    </w:pPr>
    <w:rPr>
      <w:sz w:val="21"/>
      <w:szCs w:val="21"/>
    </w:rPr>
  </w:style>
  <w:style w:type="character" w:customStyle="1" w:styleId="11">
    <w:name w:val="Основной текст Знак1"/>
    <w:basedOn w:val="a0"/>
    <w:uiPriority w:val="99"/>
    <w:semiHidden/>
    <w:rsid w:val="00015C49"/>
  </w:style>
  <w:style w:type="character" w:customStyle="1" w:styleId="110">
    <w:name w:val="Основной текст + 11"/>
    <w:aliases w:val="5 pt8,Полужирный1"/>
    <w:rsid w:val="00015C49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8">
    <w:name w:val="Основной текст + Полужирный8"/>
    <w:rsid w:val="00015C49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7">
    <w:name w:val="Основной текст + Полужирный7"/>
    <w:rsid w:val="00015C49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3">
    <w:name w:val="Основной текст + Полужирный3"/>
    <w:aliases w:val="Курсив3"/>
    <w:rsid w:val="00015C49"/>
    <w:rPr>
      <w:rFonts w:ascii="Times New Roman" w:hAnsi="Times New Roman" w:cs="Times New Roman"/>
      <w:b/>
      <w:bCs/>
      <w:i/>
      <w:iCs/>
      <w:spacing w:val="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9lova.svet@yandex.ru" TargetMode="External"/><Relationship Id="rId5" Type="http://schemas.openxmlformats.org/officeDocument/2006/relationships/hyperlink" Target="https://yadi.sk/i/4RknRh4eE9mvW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2020-11-20T07:20:00Z</dcterms:created>
  <dcterms:modified xsi:type="dcterms:W3CDTF">2020-11-20T09:01:00Z</dcterms:modified>
</cp:coreProperties>
</file>