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8E" w:rsidRDefault="00A71F8E" w:rsidP="00A71F8E">
      <w:pPr>
        <w:spacing w:after="0" w:line="360" w:lineRule="auto"/>
        <w:ind w:left="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Лекция 8.  Конечный мозг. </w:t>
      </w:r>
      <w:r w:rsidR="002C3417">
        <w:rPr>
          <w:rFonts w:ascii="Times New Roman" w:eastAsia="Times New Roman" w:hAnsi="Times New Roman" w:cs="Times New Roman"/>
          <w:b/>
          <w:bCs/>
        </w:rPr>
        <w:t xml:space="preserve">Часть 1. (Базальные ядра и </w:t>
      </w:r>
      <w:proofErr w:type="spellStart"/>
      <w:r w:rsidR="002C3417">
        <w:rPr>
          <w:rFonts w:ascii="Times New Roman" w:eastAsia="Times New Roman" w:hAnsi="Times New Roman" w:cs="Times New Roman"/>
          <w:b/>
          <w:bCs/>
        </w:rPr>
        <w:t>лимбическая</w:t>
      </w:r>
      <w:proofErr w:type="spellEnd"/>
      <w:r w:rsidR="002C3417">
        <w:rPr>
          <w:rFonts w:ascii="Times New Roman" w:eastAsia="Times New Roman" w:hAnsi="Times New Roman" w:cs="Times New Roman"/>
          <w:b/>
          <w:bCs/>
        </w:rPr>
        <w:t xml:space="preserve"> система).</w:t>
      </w:r>
    </w:p>
    <w:p w:rsidR="00A71F8E" w:rsidRDefault="00A71F8E" w:rsidP="00A71F8E">
      <w:pPr>
        <w:spacing w:after="0" w:line="360" w:lineRule="auto"/>
        <w:ind w:lef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Задание (сделать конспект, рисунок зарисовать, на вопросы ответить).</w:t>
      </w:r>
    </w:p>
    <w:p w:rsidR="00A71F8E" w:rsidRPr="00A71F8E" w:rsidRDefault="00A71F8E" w:rsidP="00A71F8E">
      <w:pPr>
        <w:spacing w:after="0" w:line="360" w:lineRule="auto"/>
        <w:ind w:firstLine="46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Конечный мозг, или большой мозг, в процессе эволюции возник позднее других отделов головного мозга. По своей массе и величине он значительно превосходит все другие отделы головного мозга и непосредственно связан с наиболее сложными проявлениями психической и интеллектуальной деятельности человека. Состоит из двух полушарий большого мозга, разделенных продольной щелью и соединенных в ней с помощью мозолистого тела, передней и задней спаек, а также спайки свода. Полость конечного мозга образует правый</w:t>
      </w:r>
      <w:r>
        <w:rPr>
          <w:sz w:val="20"/>
          <w:szCs w:val="20"/>
        </w:rPr>
        <w:t xml:space="preserve"> и </w:t>
      </w:r>
      <w:r>
        <w:rPr>
          <w:rFonts w:ascii="Times New Roman" w:eastAsia="Times New Roman" w:hAnsi="Times New Roman" w:cs="Times New Roman"/>
        </w:rPr>
        <w:t>левый боковые желудочки, каждый из них находится в своем полушарии. Полушарие большого мозга состоит из коры большого мозга (плащ) и нижележащего белого вещества и расположенного в нем серого вещества — базальных ядер. Граница между конечным и промежуточным мозгом находится в том месте, где внутренняя капсула прилегает к латеральной стороне таламуса.</w:t>
      </w:r>
    </w:p>
    <w:p w:rsidR="00A71F8E" w:rsidRPr="002C3417" w:rsidRDefault="00A71F8E" w:rsidP="00A71F8E">
      <w:pPr>
        <w:spacing w:after="0"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C3417">
        <w:rPr>
          <w:rFonts w:ascii="Times New Roman" w:eastAsia="Arial" w:hAnsi="Times New Roman" w:cs="Times New Roman"/>
          <w:b/>
          <w:bCs/>
          <w:sz w:val="24"/>
          <w:szCs w:val="24"/>
        </w:rPr>
        <w:t>Базальные ядра</w:t>
      </w:r>
    </w:p>
    <w:p w:rsidR="002C3417" w:rsidRDefault="00A71F8E" w:rsidP="00A71F8E">
      <w:pPr>
        <w:spacing w:after="0" w:line="360" w:lineRule="auto"/>
        <w:ind w:firstLine="46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Базальные (подкорковые) ядра — это скопления серого вещества в виде ядер, которые залегают в толще белого вещества каждого полушария и расположены ближе к основанию мозга. Прослойки белого вещества между ними образуют наружную и внутреннюю капсулы. </w:t>
      </w:r>
      <w:proofErr w:type="spellStart"/>
      <w:r>
        <w:rPr>
          <w:rFonts w:ascii="Times New Roman" w:eastAsia="Times New Roman" w:hAnsi="Times New Roman" w:cs="Times New Roman"/>
        </w:rPr>
        <w:t>Из‑за</w:t>
      </w:r>
      <w:proofErr w:type="spellEnd"/>
      <w:r>
        <w:rPr>
          <w:rFonts w:ascii="Times New Roman" w:eastAsia="Times New Roman" w:hAnsi="Times New Roman" w:cs="Times New Roman"/>
        </w:rPr>
        <w:t xml:space="preserve"> наличия прослоек базальные ядра имеют пестрый внешний вид, их объединяющее название — полосатое тело (</w:t>
      </w:r>
      <w:proofErr w:type="spellStart"/>
      <w:r>
        <w:rPr>
          <w:rFonts w:ascii="Times New Roman" w:eastAsia="Times New Roman" w:hAnsi="Times New Roman" w:cs="Times New Roman"/>
        </w:rPr>
        <w:t>стриатум</w:t>
      </w:r>
      <w:proofErr w:type="spellEnd"/>
      <w:r>
        <w:rPr>
          <w:rFonts w:ascii="Times New Roman" w:eastAsia="Times New Roman" w:hAnsi="Times New Roman" w:cs="Times New Roman"/>
        </w:rPr>
        <w:t xml:space="preserve">). Основные ядра </w:t>
      </w:r>
      <w:proofErr w:type="spellStart"/>
      <w:r>
        <w:rPr>
          <w:rFonts w:ascii="Times New Roman" w:eastAsia="Times New Roman" w:hAnsi="Times New Roman" w:cs="Times New Roman"/>
        </w:rPr>
        <w:t>стриатума</w:t>
      </w:r>
      <w:proofErr w:type="spellEnd"/>
      <w:r>
        <w:rPr>
          <w:rFonts w:ascii="Times New Roman" w:eastAsia="Times New Roman" w:hAnsi="Times New Roman" w:cs="Times New Roman"/>
        </w:rPr>
        <w:t xml:space="preserve">: хвостатое ядро, чечевицеобразное ядро. </w:t>
      </w:r>
    </w:p>
    <w:p w:rsidR="00A71F8E" w:rsidRPr="002C3417" w:rsidRDefault="00A71F8E" w:rsidP="002C3417">
      <w:pPr>
        <w:spacing w:after="0" w:line="360" w:lineRule="auto"/>
        <w:ind w:firstLine="46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Последнее включает бледный шар и скорлупу, миндалевидное тело и ограду. По филогенетическому происхождению и цитологическому сходству в </w:t>
      </w:r>
      <w:proofErr w:type="spellStart"/>
      <w:r>
        <w:rPr>
          <w:rFonts w:ascii="Times New Roman" w:eastAsia="Times New Roman" w:hAnsi="Times New Roman" w:cs="Times New Roman"/>
        </w:rPr>
        <w:t>стриатуме</w:t>
      </w:r>
      <w:proofErr w:type="spellEnd"/>
      <w:r>
        <w:rPr>
          <w:rFonts w:ascii="Times New Roman" w:eastAsia="Times New Roman" w:hAnsi="Times New Roman" w:cs="Times New Roman"/>
        </w:rPr>
        <w:t xml:space="preserve"> выделяют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неостриатум</w:t>
      </w:r>
      <w:proofErr w:type="spellEnd"/>
      <w:r>
        <w:rPr>
          <w:rFonts w:ascii="Times New Roman" w:eastAsia="Times New Roman" w:hAnsi="Times New Roman" w:cs="Times New Roman"/>
        </w:rPr>
        <w:t xml:space="preserve"> (хвостатое ядро и скорлупа) и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палеостриатум</w:t>
      </w:r>
      <w:proofErr w:type="spellEnd"/>
      <w:r>
        <w:rPr>
          <w:rFonts w:ascii="Times New Roman" w:eastAsia="Times New Roman" w:hAnsi="Times New Roman" w:cs="Times New Roman"/>
        </w:rPr>
        <w:t xml:space="preserve"> (бледный шар). К базальным ядрам относят также черную субстанцию и </w:t>
      </w:r>
      <w:proofErr w:type="spellStart"/>
      <w:r>
        <w:rPr>
          <w:rFonts w:ascii="Times New Roman" w:eastAsia="Times New Roman" w:hAnsi="Times New Roman" w:cs="Times New Roman"/>
        </w:rPr>
        <w:t>субталамическое</w:t>
      </w:r>
      <w:proofErr w:type="spellEnd"/>
      <w:r>
        <w:rPr>
          <w:rFonts w:ascii="Times New Roman" w:eastAsia="Times New Roman" w:hAnsi="Times New Roman" w:cs="Times New Roman"/>
        </w:rPr>
        <w:t xml:space="preserve"> ядро (рис. 1).</w:t>
      </w: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1F8E">
        <w:rPr>
          <w:rFonts w:ascii="Times New Roman" w:eastAsia="Times New Roman" w:hAnsi="Times New Roman" w:cs="Times New Roman"/>
          <w:noProof/>
          <w:sz w:val="21"/>
          <w:szCs w:val="21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289613</wp:posOffset>
            </wp:positionH>
            <wp:positionV relativeFrom="paragraph">
              <wp:posOffset>90148</wp:posOffset>
            </wp:positionV>
            <wp:extent cx="3753811" cy="3104349"/>
            <wp:effectExtent l="19050" t="0" r="0" b="0"/>
            <wp:wrapNone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790" cy="311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71F8E" w:rsidRDefault="00A71F8E" w:rsidP="00A71F8E">
      <w:pPr>
        <w:spacing w:after="0" w:line="360" w:lineRule="auto"/>
        <w:ind w:firstLine="45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Рис. 1 Базальные ядра.</w:t>
      </w:r>
    </w:p>
    <w:p w:rsidR="00A71F8E" w:rsidRPr="00A71F8E" w:rsidRDefault="00A71F8E" w:rsidP="00A71F8E">
      <w:pPr>
        <w:spacing w:after="0" w:line="360" w:lineRule="auto"/>
        <w:ind w:firstLine="458"/>
        <w:jc w:val="both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Стриатум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не получает прямых выходов от спинного мозга и сенсорных ядер ствола мозга. Основные входы это образование получает от коры больших полушарий, от групп ядер таламуса, от мостовой области ствола. Входы от коры больших полушарий имеют свою топографию: скорлупа получает вход от сенсомоторной области коры; хвостатое ядро получает входы от ассоциативных зон </w:t>
      </w: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>фронтальной</w:t>
      </w:r>
      <w:r>
        <w:rPr>
          <w:sz w:val="20"/>
          <w:szCs w:val="20"/>
        </w:rPr>
        <w:t xml:space="preserve"> к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теменной области, от медиальной поверхности больших полушарий, от височной и затылочной областей; хвостатое ядро, скорлупа и бледный шар получают импульсы по волокнам, идущим от срединной части таламуса. Основными эфферентными структурами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стриатума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являются бледный шар и черная субстанция. Эти структуры отсылают волокна к таламусу, в область среднего мозга и в область моста.</w:t>
      </w:r>
    </w:p>
    <w:p w:rsidR="00A71F8E" w:rsidRPr="00A71F8E" w:rsidRDefault="00A71F8E" w:rsidP="00A71F8E">
      <w:pPr>
        <w:spacing w:after="0" w:line="360" w:lineRule="auto"/>
        <w:ind w:firstLine="44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 xml:space="preserve">Через </w:t>
      </w:r>
      <w:proofErr w:type="spellStart"/>
      <w:r>
        <w:rPr>
          <w:rFonts w:ascii="Times New Roman" w:eastAsia="Times New Roman" w:hAnsi="Times New Roman" w:cs="Times New Roman"/>
        </w:rPr>
        <w:t>стриатум</w:t>
      </w:r>
      <w:proofErr w:type="spellEnd"/>
      <w:r>
        <w:rPr>
          <w:rFonts w:ascii="Times New Roman" w:eastAsia="Times New Roman" w:hAnsi="Times New Roman" w:cs="Times New Roman"/>
        </w:rPr>
        <w:t xml:space="preserve"> проходит </w:t>
      </w:r>
      <w:r>
        <w:rPr>
          <w:rFonts w:ascii="Times New Roman" w:eastAsia="Times New Roman" w:hAnsi="Times New Roman" w:cs="Times New Roman"/>
          <w:i/>
          <w:iCs/>
        </w:rPr>
        <w:t>экстрапирамидная система</w:t>
      </w:r>
      <w:r>
        <w:rPr>
          <w:rFonts w:ascii="Times New Roman" w:eastAsia="Times New Roman" w:hAnsi="Times New Roman" w:cs="Times New Roman"/>
        </w:rPr>
        <w:t>, эволюционно более древняя, чем пирамидная система. Она берет начало в корковых структурах (</w:t>
      </w:r>
      <w:proofErr w:type="spellStart"/>
      <w:r>
        <w:rPr>
          <w:rFonts w:ascii="Times New Roman" w:eastAsia="Times New Roman" w:hAnsi="Times New Roman" w:cs="Times New Roman"/>
        </w:rPr>
        <w:t>премоторная</w:t>
      </w:r>
      <w:proofErr w:type="spellEnd"/>
      <w:r>
        <w:rPr>
          <w:rFonts w:ascii="Times New Roman" w:eastAsia="Times New Roman" w:hAnsi="Times New Roman" w:cs="Times New Roman"/>
        </w:rPr>
        <w:t xml:space="preserve"> область и поясная извилина) и включает в себя полосатое тело, черную субстанцию, красное ядро, ретикулярную формацию ствола мозга, вестибулярные ядра и мозжечок. Экстрапирамидная система участвует в организации движений, поддержании мышечного тонуса</w:t>
      </w:r>
      <w:r>
        <w:rPr>
          <w:rFonts w:eastAsia="Times New Roman"/>
          <w:sz w:val="21"/>
          <w:szCs w:val="21"/>
        </w:rPr>
        <w:t xml:space="preserve"> и </w:t>
      </w:r>
      <w:r>
        <w:rPr>
          <w:rFonts w:ascii="Times New Roman" w:eastAsia="Times New Roman" w:hAnsi="Times New Roman" w:cs="Times New Roman"/>
        </w:rPr>
        <w:t>позы. Ее роль особенно велика в построе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нии тех движений, которые не требуют участия внимания. </w:t>
      </w:r>
    </w:p>
    <w:p w:rsidR="00A71F8E" w:rsidRDefault="00A71F8E" w:rsidP="00A71F8E">
      <w:pPr>
        <w:spacing w:after="0" w:line="360" w:lineRule="auto"/>
        <w:ind w:firstLine="44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В норме экстрапирамидная система взаимодействует с пирамидной системой при осуществлении животными двигательных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актов.</w:t>
      </w:r>
      <w:r>
        <w:rPr>
          <w:rFonts w:ascii="Times New Roman" w:eastAsia="Times New Roman" w:hAnsi="Times New Roman" w:cs="Times New Roman"/>
        </w:rPr>
        <w:t>Основной</w:t>
      </w:r>
      <w:proofErr w:type="spellEnd"/>
      <w:r>
        <w:rPr>
          <w:rFonts w:ascii="Times New Roman" w:eastAsia="Times New Roman" w:hAnsi="Times New Roman" w:cs="Times New Roman"/>
        </w:rPr>
        <w:t xml:space="preserve"> функцией базальных ядер является тонкая регуляция двигательной активности. Базальные ядра вместе с мезэнцефалическими структурами участвуют в контроле вспомогательных движений. Окончательно вопрос</w:t>
      </w:r>
      <w:r>
        <w:rPr>
          <w:rFonts w:eastAsia="Times New Roman"/>
          <w:sz w:val="21"/>
          <w:szCs w:val="21"/>
        </w:rPr>
        <w:t xml:space="preserve"> 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функциях базальных ядер не решен, поскольку данные клинических наблюдений в отношении функций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стриатума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и результаты физиологических исследований этих функций не совпадают. </w:t>
      </w:r>
    </w:p>
    <w:p w:rsidR="002C3417" w:rsidRDefault="00A71F8E" w:rsidP="00A71F8E">
      <w:pPr>
        <w:spacing w:after="0" w:line="360" w:lineRule="auto"/>
        <w:ind w:firstLine="44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У больных с поражениями базальных ядер нарушения моторной функции носили характер </w:t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гиперкинезов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т. е. повышения двигательной активности. </w:t>
      </w:r>
    </w:p>
    <w:p w:rsidR="00A71F8E" w:rsidRDefault="00A71F8E" w:rsidP="00A71F8E">
      <w:pPr>
        <w:spacing w:after="0" w:line="360" w:lineRule="auto"/>
        <w:ind w:firstLine="44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На начальных стадиях заболевания отмечались суетливость, излишняя подвижность, неспособность на длительное время принимать одну и ту же позу. При развитии заболевания появлялись насильственные движения мимических мышц, мышц конечностей и туловища (непроизвольное вытягивание губ, гримасничанье, разгибательные движения пальцев, запрокидывание головы, изгибание туловища и т. д.). </w:t>
      </w:r>
    </w:p>
    <w:p w:rsidR="00A71F8E" w:rsidRDefault="00A71F8E" w:rsidP="00A71F8E">
      <w:pPr>
        <w:spacing w:after="0" w:line="360" w:lineRule="auto"/>
        <w:ind w:firstLine="44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Речь становилась нечленораздельной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из‑за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излишней активности мышц губ, языка, мягкого неба. Весь комплекс усиливался при волнении, но совершенно не проявлялся во время сна. В Средние века такое заболевание называли пляской святого Витта. В современной медицине это заболевание носит название </w:t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хорея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или </w:t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атетоз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При этом заболевании патологический процесс локализуется в области хвостатого ядра. </w:t>
      </w:r>
    </w:p>
    <w:p w:rsidR="002C3417" w:rsidRDefault="0098401A" w:rsidP="00A71F8E">
      <w:pPr>
        <w:tabs>
          <w:tab w:val="left" w:pos="1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 w:rsidR="00A71F8E">
        <w:rPr>
          <w:rFonts w:ascii="Times New Roman" w:eastAsia="Times New Roman" w:hAnsi="Times New Roman" w:cs="Times New Roman"/>
          <w:sz w:val="21"/>
          <w:szCs w:val="21"/>
        </w:rPr>
        <w:t xml:space="preserve">Поэтому, предположительно, нейроны хвостатого ядра регулируют и подтормаживают вспомогательные двигательные реакции. Если патологический процесс был локализован в области бледного шара, то нарушения носили противоположный характер. Двигательная активность обеднялась. Движения замедлялись, человек начинал застывать в определенной позе, забывая о том, что он не закончил движение (пластический тонус). В тяжелых случаях человек просто не мог самостоятельно приступить к выполнению произвольных движений. Мимика обеднялась, исчезали вспомогательные движения при ходьбе. Появлялись непроизвольные движения мышц рук и головы (тремор). Это заболевание получило </w:t>
      </w:r>
      <w:r w:rsidR="00A71F8E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название болезнь Паркинсона. Кроме бледного шара при этой болезни страдает черная субстанция, в частности, </w:t>
      </w:r>
      <w:proofErr w:type="spellStart"/>
      <w:r w:rsidR="00A71F8E">
        <w:rPr>
          <w:rFonts w:ascii="Times New Roman" w:eastAsia="Times New Roman" w:hAnsi="Times New Roman" w:cs="Times New Roman"/>
          <w:sz w:val="21"/>
          <w:szCs w:val="21"/>
        </w:rPr>
        <w:t>дофаминэргические</w:t>
      </w:r>
      <w:proofErr w:type="spellEnd"/>
      <w:r w:rsidR="00A71F8E">
        <w:rPr>
          <w:rFonts w:ascii="Times New Roman" w:eastAsia="Times New Roman" w:hAnsi="Times New Roman" w:cs="Times New Roman"/>
          <w:sz w:val="21"/>
          <w:szCs w:val="21"/>
        </w:rPr>
        <w:t xml:space="preserve"> нейроны. </w:t>
      </w:r>
    </w:p>
    <w:p w:rsidR="002C3417" w:rsidRDefault="002C3417" w:rsidP="00A71F8E">
      <w:pPr>
        <w:tabs>
          <w:tab w:val="left" w:pos="1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98401A" w:rsidRDefault="00A71F8E" w:rsidP="00A71F8E">
      <w:pPr>
        <w:tabs>
          <w:tab w:val="left" w:pos="1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Стимуляция черного вещества приводит к увеличению, а разрушение — к уменьшению количества дофамина в хвостатом ядре. Установлено, что дофамин синтезируется</w:t>
      </w:r>
      <w:r w:rsidRPr="00A71F8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клетках черного вещества, а затем со скоростью 0,8 мм/ч транспортируется к синапсам нейронов хвостатого ядра. </w:t>
      </w:r>
    </w:p>
    <w:p w:rsidR="00A71F8E" w:rsidRDefault="0098401A" w:rsidP="00A71F8E">
      <w:pPr>
        <w:tabs>
          <w:tab w:val="left" w:pos="184"/>
        </w:tabs>
        <w:spacing w:after="0" w:line="360" w:lineRule="auto"/>
        <w:jc w:val="both"/>
        <w:rPr>
          <w:rFonts w:eastAsia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 w:rsidR="00A71F8E">
        <w:rPr>
          <w:rFonts w:ascii="Times New Roman" w:eastAsia="Times New Roman" w:hAnsi="Times New Roman" w:cs="Times New Roman"/>
          <w:sz w:val="21"/>
          <w:szCs w:val="21"/>
        </w:rPr>
        <w:t>В хвостатом ядре в 1 г нервной ткани накапливается до 10 мкг дофамина, что в 6 раз больше, чем в других отделах переднего мозга, бледном шаре, в 19 раз больше, чем в мозжечке. Благодаря дофамину проявляется растормаживающий механизм взаимодействия хвостатого ядра и бледного шара.</w:t>
      </w:r>
    </w:p>
    <w:p w:rsidR="00A71F8E" w:rsidRDefault="00A71F8E" w:rsidP="00A71F8E">
      <w:pPr>
        <w:spacing w:after="0" w:line="360" w:lineRule="auto"/>
        <w:ind w:left="6" w:firstLine="454"/>
        <w:jc w:val="both"/>
        <w:rPr>
          <w:rFonts w:eastAsia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Таким образом, явления, которые наблюдаются в случаях клинических нарушений, есть результат изменения функций не только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стриатума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>, но и целого ряда других ядер. Базальные ганглии — только один из механизмов регуляции вспомогательной двигательной активности.</w:t>
      </w:r>
    </w:p>
    <w:p w:rsidR="002C3417" w:rsidRDefault="002C3417" w:rsidP="002C341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i/>
          <w:iCs/>
        </w:rPr>
      </w:pPr>
    </w:p>
    <w:p w:rsidR="002C3417" w:rsidRDefault="002C3417" w:rsidP="002C341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i/>
          <w:iCs/>
        </w:rPr>
      </w:pPr>
    </w:p>
    <w:p w:rsidR="002C3417" w:rsidRDefault="002C3417" w:rsidP="002C341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i/>
          <w:iCs/>
        </w:rPr>
      </w:pPr>
    </w:p>
    <w:p w:rsidR="002C3417" w:rsidRDefault="002C3417" w:rsidP="002C341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i/>
          <w:iCs/>
        </w:rPr>
      </w:pPr>
    </w:p>
    <w:p w:rsidR="002C3417" w:rsidRDefault="002C3417" w:rsidP="002C341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i/>
          <w:iCs/>
        </w:rPr>
      </w:pPr>
    </w:p>
    <w:p w:rsidR="002C3417" w:rsidRDefault="002C3417" w:rsidP="002C341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i/>
          <w:iCs/>
        </w:rPr>
      </w:pPr>
    </w:p>
    <w:p w:rsidR="002C3417" w:rsidRDefault="002C3417" w:rsidP="002C341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i/>
          <w:iCs/>
        </w:rPr>
      </w:pPr>
    </w:p>
    <w:p w:rsidR="002C3417" w:rsidRDefault="002C3417" w:rsidP="002C341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i/>
          <w:iCs/>
        </w:rPr>
      </w:pPr>
    </w:p>
    <w:p w:rsidR="002C3417" w:rsidRDefault="002C3417" w:rsidP="002C341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i/>
          <w:iCs/>
        </w:rPr>
      </w:pPr>
    </w:p>
    <w:p w:rsidR="009E07E7" w:rsidRPr="002C3417" w:rsidRDefault="002C3417" w:rsidP="002C3417">
      <w:pPr>
        <w:spacing w:after="0" w:line="360" w:lineRule="auto"/>
        <w:ind w:firstLine="459"/>
        <w:jc w:val="both"/>
      </w:pPr>
      <w:r w:rsidRPr="002C3417">
        <w:rPr>
          <w:rFonts w:ascii="Times New Roman" w:eastAsia="Times New Roman" w:hAnsi="Times New Roman" w:cs="Times New Roman"/>
          <w:b/>
          <w:iCs/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307340</wp:posOffset>
            </wp:positionH>
            <wp:positionV relativeFrom="paragraph">
              <wp:posOffset>1130300</wp:posOffset>
            </wp:positionV>
            <wp:extent cx="3429000" cy="2719705"/>
            <wp:effectExtent l="19050" t="0" r="0" b="0"/>
            <wp:wrapNone/>
            <wp:docPr id="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1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9E07E7" w:rsidRPr="002C3417">
        <w:rPr>
          <w:rFonts w:ascii="Times New Roman" w:eastAsia="Times New Roman" w:hAnsi="Times New Roman" w:cs="Times New Roman"/>
          <w:b/>
          <w:iCs/>
        </w:rPr>
        <w:t>Лимбическая</w:t>
      </w:r>
      <w:proofErr w:type="spellEnd"/>
      <w:r w:rsidR="009E07E7" w:rsidRPr="002C3417">
        <w:rPr>
          <w:rFonts w:ascii="Times New Roman" w:eastAsia="Times New Roman" w:hAnsi="Times New Roman" w:cs="Times New Roman"/>
          <w:b/>
          <w:iCs/>
        </w:rPr>
        <w:t xml:space="preserve"> система</w:t>
      </w:r>
      <w:r w:rsidR="009E07E7" w:rsidRPr="002C3417">
        <w:rPr>
          <w:rFonts w:ascii="Times New Roman" w:eastAsia="Times New Roman" w:hAnsi="Times New Roman" w:cs="Times New Roman"/>
          <w:b/>
        </w:rPr>
        <w:t>.</w:t>
      </w:r>
      <w:r w:rsidR="009E07E7" w:rsidRPr="002C3417">
        <w:rPr>
          <w:rFonts w:ascii="Times New Roman" w:eastAsia="Times New Roman" w:hAnsi="Times New Roman" w:cs="Times New Roman"/>
        </w:rPr>
        <w:t xml:space="preserve"> Ста</w:t>
      </w:r>
      <w:r w:rsidRPr="002C3417">
        <w:rPr>
          <w:rFonts w:ascii="Times New Roman" w:eastAsia="Times New Roman" w:hAnsi="Times New Roman" w:cs="Times New Roman"/>
        </w:rPr>
        <w:t>рая кора совместно с миндалевид</w:t>
      </w:r>
      <w:r w:rsidR="009E07E7" w:rsidRPr="002C3417">
        <w:rPr>
          <w:rFonts w:ascii="Times New Roman" w:eastAsia="Times New Roman" w:hAnsi="Times New Roman" w:cs="Times New Roman"/>
        </w:rPr>
        <w:t>ным ядром, некоторыми ядра</w:t>
      </w:r>
      <w:r w:rsidRPr="002C3417">
        <w:rPr>
          <w:rFonts w:ascii="Times New Roman" w:eastAsia="Times New Roman" w:hAnsi="Times New Roman" w:cs="Times New Roman"/>
        </w:rPr>
        <w:t>ми гипоталамуса и частью талами</w:t>
      </w:r>
      <w:r w:rsidR="009E07E7" w:rsidRPr="002C3417">
        <w:rPr>
          <w:rFonts w:ascii="Times New Roman" w:eastAsia="Times New Roman" w:hAnsi="Times New Roman" w:cs="Times New Roman"/>
        </w:rPr>
        <w:t>ческих ядер представляет собой единую функциональную систему. К ней относят три группы структур головного мозга (рис. 2).</w:t>
      </w:r>
    </w:p>
    <w:p w:rsidR="009E07E7" w:rsidRDefault="009E07E7" w:rsidP="009E07E7">
      <w:pPr>
        <w:spacing w:line="20" w:lineRule="exact"/>
        <w:rPr>
          <w:sz w:val="20"/>
          <w:szCs w:val="20"/>
        </w:rPr>
      </w:pPr>
    </w:p>
    <w:p w:rsidR="009E07E7" w:rsidRDefault="009E07E7" w:rsidP="009E07E7">
      <w:pPr>
        <w:spacing w:line="200" w:lineRule="exact"/>
        <w:rPr>
          <w:sz w:val="20"/>
          <w:szCs w:val="20"/>
        </w:rPr>
      </w:pPr>
    </w:p>
    <w:p w:rsidR="009E07E7" w:rsidRDefault="009E07E7" w:rsidP="009E07E7">
      <w:pPr>
        <w:spacing w:line="200" w:lineRule="exact"/>
        <w:rPr>
          <w:sz w:val="20"/>
          <w:szCs w:val="20"/>
        </w:rPr>
      </w:pPr>
    </w:p>
    <w:p w:rsidR="009E07E7" w:rsidRDefault="009E07E7" w:rsidP="009E07E7">
      <w:pPr>
        <w:spacing w:line="200" w:lineRule="exact"/>
        <w:rPr>
          <w:sz w:val="20"/>
          <w:szCs w:val="20"/>
        </w:rPr>
      </w:pPr>
    </w:p>
    <w:p w:rsidR="009E07E7" w:rsidRDefault="009E07E7" w:rsidP="009E07E7">
      <w:pPr>
        <w:spacing w:line="200" w:lineRule="exact"/>
        <w:rPr>
          <w:sz w:val="20"/>
          <w:szCs w:val="20"/>
        </w:rPr>
      </w:pPr>
    </w:p>
    <w:p w:rsidR="009E07E7" w:rsidRDefault="009E07E7" w:rsidP="009E07E7">
      <w:pPr>
        <w:spacing w:line="200" w:lineRule="exact"/>
        <w:rPr>
          <w:sz w:val="20"/>
          <w:szCs w:val="20"/>
        </w:rPr>
      </w:pPr>
    </w:p>
    <w:p w:rsidR="009E07E7" w:rsidRDefault="009E07E7" w:rsidP="009E07E7">
      <w:pPr>
        <w:spacing w:line="200" w:lineRule="exact"/>
        <w:rPr>
          <w:sz w:val="20"/>
          <w:szCs w:val="20"/>
        </w:rPr>
      </w:pPr>
    </w:p>
    <w:p w:rsidR="009E07E7" w:rsidRDefault="009E07E7" w:rsidP="009E07E7">
      <w:pPr>
        <w:spacing w:line="200" w:lineRule="exact"/>
        <w:rPr>
          <w:sz w:val="20"/>
          <w:szCs w:val="20"/>
        </w:rPr>
      </w:pPr>
    </w:p>
    <w:p w:rsidR="009E07E7" w:rsidRDefault="009E07E7" w:rsidP="009E07E7">
      <w:pPr>
        <w:spacing w:line="329" w:lineRule="exact"/>
        <w:rPr>
          <w:sz w:val="20"/>
          <w:szCs w:val="20"/>
        </w:rPr>
      </w:pPr>
    </w:p>
    <w:p w:rsidR="009E07E7" w:rsidRDefault="009E07E7" w:rsidP="009E07E7">
      <w:pPr>
        <w:ind w:right="4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2C3417" w:rsidRDefault="002C3417" w:rsidP="009E07E7">
      <w:pPr>
        <w:ind w:right="4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9E07E7" w:rsidRDefault="009E07E7" w:rsidP="009E07E7">
      <w:pPr>
        <w:ind w:right="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Рис. 2.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Лимбическая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система</w:t>
      </w:r>
    </w:p>
    <w:p w:rsidR="009E07E7" w:rsidRDefault="009E07E7" w:rsidP="009E07E7">
      <w:pPr>
        <w:spacing w:after="0" w:line="360" w:lineRule="auto"/>
        <w:ind w:firstLine="45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Первая группа — филогенетически наиболее древние образования коры: </w:t>
      </w:r>
      <w:proofErr w:type="spellStart"/>
      <w:r>
        <w:rPr>
          <w:rFonts w:ascii="Times New Roman" w:eastAsia="Times New Roman" w:hAnsi="Times New Roman" w:cs="Times New Roman"/>
        </w:rPr>
        <w:t>гиппокамп</w:t>
      </w:r>
      <w:proofErr w:type="spellEnd"/>
      <w:r>
        <w:rPr>
          <w:rFonts w:ascii="Times New Roman" w:eastAsia="Times New Roman" w:hAnsi="Times New Roman" w:cs="Times New Roman"/>
        </w:rPr>
        <w:t>, грушевидная доля, обонятельные луковицы, обонятельный бугорок.</w:t>
      </w:r>
    </w:p>
    <w:p w:rsidR="009E07E7" w:rsidRDefault="009E07E7" w:rsidP="009E07E7">
      <w:pPr>
        <w:spacing w:after="0" w:line="360" w:lineRule="auto"/>
        <w:ind w:firstLine="45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Вторая группа — филогенетически более молодые области коры. Эта группа состоит из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лимбической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коры (медиальная часть коры, включающая в себя поясную,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субкаллозальную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парагиппокампальную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извилины), окаймляющей мозговой ствол, и из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пресубикулума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9E07E7" w:rsidRDefault="009E07E7" w:rsidP="009E07E7">
      <w:pPr>
        <w:spacing w:after="0" w:line="360" w:lineRule="auto"/>
        <w:ind w:firstLine="43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lastRenderedPageBreak/>
        <w:t xml:space="preserve">Третья группа — миндалина, </w:t>
      </w:r>
      <w:r w:rsidR="002C3417">
        <w:rPr>
          <w:rFonts w:ascii="Times New Roman" w:eastAsia="Times New Roman" w:hAnsi="Times New Roman" w:cs="Times New Roman"/>
        </w:rPr>
        <w:t>перегородка, гипоталамус, перед</w:t>
      </w:r>
      <w:r>
        <w:rPr>
          <w:rFonts w:ascii="Times New Roman" w:eastAsia="Times New Roman" w:hAnsi="Times New Roman" w:cs="Times New Roman"/>
        </w:rPr>
        <w:t>ние ядра таламуса и центральное серое вещество среднего мозга.</w:t>
      </w:r>
    </w:p>
    <w:p w:rsidR="002C3417" w:rsidRDefault="009E07E7" w:rsidP="002C3417">
      <w:pPr>
        <w:spacing w:after="0" w:line="360" w:lineRule="auto"/>
        <w:ind w:firstLine="450"/>
        <w:jc w:val="both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</w:rPr>
        <w:t>Лимбическая</w:t>
      </w:r>
      <w:proofErr w:type="spellEnd"/>
      <w:r>
        <w:rPr>
          <w:rFonts w:ascii="Times New Roman" w:eastAsia="Times New Roman" w:hAnsi="Times New Roman" w:cs="Times New Roman"/>
        </w:rPr>
        <w:t xml:space="preserve"> система уча</w:t>
      </w:r>
      <w:r w:rsidR="002C3417">
        <w:rPr>
          <w:rFonts w:ascii="Times New Roman" w:eastAsia="Times New Roman" w:hAnsi="Times New Roman" w:cs="Times New Roman"/>
        </w:rPr>
        <w:t>ствует в управлении вегетативны</w:t>
      </w:r>
      <w:r>
        <w:rPr>
          <w:rFonts w:ascii="Times New Roman" w:eastAsia="Times New Roman" w:hAnsi="Times New Roman" w:cs="Times New Roman"/>
        </w:rPr>
        <w:t>ми функциями, регулирует мотивационную сферу, эмоциональное</w:t>
      </w:r>
      <w:r w:rsidR="002C3417">
        <w:rPr>
          <w:sz w:val="20"/>
          <w:szCs w:val="20"/>
        </w:rPr>
        <w:t xml:space="preserve"> и </w:t>
      </w:r>
      <w:r>
        <w:rPr>
          <w:rFonts w:ascii="Times New Roman" w:eastAsia="Times New Roman" w:hAnsi="Times New Roman" w:cs="Times New Roman"/>
        </w:rPr>
        <w:t>инстинктивное поведение (пищевое, половое, оборонительное) высших животных.</w:t>
      </w:r>
    </w:p>
    <w:p w:rsidR="002C3417" w:rsidRPr="002C3417" w:rsidRDefault="002C3417" w:rsidP="002C3417">
      <w:pPr>
        <w:spacing w:after="0" w:line="360" w:lineRule="auto"/>
        <w:ind w:firstLine="450"/>
        <w:jc w:val="both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</w:rPr>
        <w:t>Лимбическая</w:t>
      </w:r>
      <w:proofErr w:type="spellEnd"/>
      <w:r>
        <w:rPr>
          <w:rFonts w:ascii="Times New Roman" w:eastAsia="Times New Roman" w:hAnsi="Times New Roman" w:cs="Times New Roman"/>
        </w:rPr>
        <w:t xml:space="preserve"> система оказывает влияние на смену фаз сна и бодрствования. Некоторые ее структуры (</w:t>
      </w:r>
      <w:proofErr w:type="spellStart"/>
      <w:r>
        <w:rPr>
          <w:rFonts w:ascii="Times New Roman" w:eastAsia="Times New Roman" w:hAnsi="Times New Roman" w:cs="Times New Roman"/>
        </w:rPr>
        <w:t>гиппокамп</w:t>
      </w:r>
      <w:proofErr w:type="spellEnd"/>
      <w:r>
        <w:rPr>
          <w:rFonts w:ascii="Times New Roman" w:eastAsia="Times New Roman" w:hAnsi="Times New Roman" w:cs="Times New Roman"/>
        </w:rPr>
        <w:t>, миндалевидный комплекс) включены в осуществление процессов памяти</w:t>
      </w:r>
    </w:p>
    <w:p w:rsidR="0098401A" w:rsidRPr="00A71F8E" w:rsidRDefault="0098401A" w:rsidP="0098401A">
      <w:pPr>
        <w:tabs>
          <w:tab w:val="left" w:pos="450"/>
        </w:tabs>
        <w:spacing w:after="0" w:line="360" w:lineRule="auto"/>
        <w:ind w:left="450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Вопросы:</w:t>
      </w:r>
    </w:p>
    <w:p w:rsidR="0098401A" w:rsidRPr="00A71F8E" w:rsidRDefault="0098401A" w:rsidP="0098401A">
      <w:pPr>
        <w:numPr>
          <w:ilvl w:val="0"/>
          <w:numId w:val="5"/>
        </w:numPr>
        <w:tabs>
          <w:tab w:val="left" w:pos="450"/>
        </w:tabs>
        <w:spacing w:after="0" w:line="360" w:lineRule="auto"/>
        <w:ind w:left="450" w:hanging="450"/>
        <w:rPr>
          <w:rFonts w:eastAsia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Что такое базальные ядра? </w:t>
      </w:r>
    </w:p>
    <w:p w:rsidR="0098401A" w:rsidRDefault="0098401A" w:rsidP="0098401A">
      <w:pPr>
        <w:numPr>
          <w:ilvl w:val="0"/>
          <w:numId w:val="5"/>
        </w:numPr>
        <w:tabs>
          <w:tab w:val="left" w:pos="450"/>
        </w:tabs>
        <w:spacing w:after="0" w:line="360" w:lineRule="auto"/>
        <w:ind w:left="450" w:hanging="450"/>
        <w:rPr>
          <w:rFonts w:eastAsia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Какие структуры входят в эту группу?</w:t>
      </w:r>
    </w:p>
    <w:p w:rsidR="0098401A" w:rsidRPr="00A71F8E" w:rsidRDefault="0098401A" w:rsidP="0098401A">
      <w:pPr>
        <w:numPr>
          <w:ilvl w:val="0"/>
          <w:numId w:val="5"/>
        </w:numPr>
        <w:tabs>
          <w:tab w:val="left" w:pos="461"/>
        </w:tabs>
        <w:spacing w:after="0" w:line="360" w:lineRule="auto"/>
        <w:ind w:left="10" w:right="40" w:firstLine="4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 xml:space="preserve">Каковы основные функции базальных ядер? </w:t>
      </w:r>
    </w:p>
    <w:p w:rsidR="002C3417" w:rsidRDefault="0098401A" w:rsidP="002C3417">
      <w:pPr>
        <w:numPr>
          <w:ilvl w:val="0"/>
          <w:numId w:val="5"/>
        </w:numPr>
        <w:tabs>
          <w:tab w:val="left" w:pos="461"/>
        </w:tabs>
        <w:spacing w:after="0" w:line="360" w:lineRule="auto"/>
        <w:ind w:left="10" w:right="40" w:firstLine="4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Какие нарушения возникают у больных с поражениями базальных ядер?</w:t>
      </w:r>
    </w:p>
    <w:p w:rsidR="002C3417" w:rsidRPr="002C3417" w:rsidRDefault="002C3417" w:rsidP="002C3417">
      <w:pPr>
        <w:numPr>
          <w:ilvl w:val="0"/>
          <w:numId w:val="5"/>
        </w:numPr>
        <w:tabs>
          <w:tab w:val="left" w:pos="461"/>
        </w:tabs>
        <w:spacing w:after="0" w:line="360" w:lineRule="auto"/>
        <w:ind w:left="10" w:right="40" w:firstLine="4"/>
        <w:rPr>
          <w:rFonts w:eastAsia="Times New Roman"/>
        </w:rPr>
      </w:pPr>
      <w:r w:rsidRPr="002C3417">
        <w:rPr>
          <w:rFonts w:ascii="Times New Roman" w:eastAsia="Times New Roman" w:hAnsi="Times New Roman" w:cs="Times New Roman"/>
        </w:rPr>
        <w:t xml:space="preserve">Чем образована </w:t>
      </w:r>
      <w:proofErr w:type="spellStart"/>
      <w:r w:rsidRPr="002C3417">
        <w:rPr>
          <w:rFonts w:ascii="Times New Roman" w:eastAsia="Times New Roman" w:hAnsi="Times New Roman" w:cs="Times New Roman"/>
        </w:rPr>
        <w:t>лимбическая</w:t>
      </w:r>
      <w:proofErr w:type="spellEnd"/>
      <w:r w:rsidRPr="002C3417">
        <w:rPr>
          <w:rFonts w:ascii="Times New Roman" w:eastAsia="Times New Roman" w:hAnsi="Times New Roman" w:cs="Times New Roman"/>
        </w:rPr>
        <w:t xml:space="preserve"> система? </w:t>
      </w:r>
    </w:p>
    <w:p w:rsidR="002C3417" w:rsidRPr="002C3417" w:rsidRDefault="002C3417" w:rsidP="002C3417">
      <w:pPr>
        <w:numPr>
          <w:ilvl w:val="0"/>
          <w:numId w:val="5"/>
        </w:numPr>
        <w:tabs>
          <w:tab w:val="left" w:pos="461"/>
        </w:tabs>
        <w:spacing w:after="0" w:line="360" w:lineRule="auto"/>
        <w:ind w:left="10" w:right="40" w:firstLine="4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Какие функции она вы</w:t>
      </w:r>
      <w:r w:rsidRPr="002C3417">
        <w:rPr>
          <w:rFonts w:ascii="Times New Roman" w:eastAsia="Times New Roman" w:hAnsi="Times New Roman" w:cs="Times New Roman"/>
        </w:rPr>
        <w:t>полняет?</w:t>
      </w:r>
    </w:p>
    <w:p w:rsidR="002C3417" w:rsidRPr="00A71F8E" w:rsidRDefault="002C3417" w:rsidP="00A71F8E">
      <w:pPr>
        <w:spacing w:after="0" w:line="360" w:lineRule="auto"/>
        <w:ind w:firstLine="440"/>
        <w:jc w:val="both"/>
        <w:rPr>
          <w:rFonts w:eastAsia="Times New Roman"/>
          <w:sz w:val="21"/>
          <w:szCs w:val="21"/>
        </w:rPr>
        <w:sectPr w:rsidR="002C3417" w:rsidRPr="00A71F8E">
          <w:footerReference w:type="default" r:id="rId9"/>
          <w:pgSz w:w="8100" w:h="11339"/>
          <w:pgMar w:top="736" w:right="847" w:bottom="186" w:left="784" w:header="0" w:footer="0" w:gutter="0"/>
          <w:cols w:space="720" w:equalWidth="0">
            <w:col w:w="6476"/>
          </w:cols>
        </w:sectPr>
      </w:pPr>
    </w:p>
    <w:p w:rsidR="00134AC2" w:rsidRDefault="00134AC2" w:rsidP="00A71F8E">
      <w:pPr>
        <w:spacing w:after="0" w:line="360" w:lineRule="auto"/>
      </w:pPr>
    </w:p>
    <w:sectPr w:rsidR="00134AC2" w:rsidSect="0013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663" w:rsidRDefault="001C4663" w:rsidP="00777E70">
      <w:pPr>
        <w:spacing w:after="0" w:line="240" w:lineRule="auto"/>
      </w:pPr>
      <w:r>
        <w:separator/>
      </w:r>
    </w:p>
  </w:endnote>
  <w:endnote w:type="continuationSeparator" w:id="0">
    <w:p w:rsidR="001C4663" w:rsidRDefault="001C4663" w:rsidP="00777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719985"/>
      <w:docPartObj>
        <w:docPartGallery w:val="Page Numbers (Bottom of Page)"/>
        <w:docPartUnique/>
      </w:docPartObj>
    </w:sdtPr>
    <w:sdtContent>
      <w:p w:rsidR="00777E70" w:rsidRDefault="006D20A5">
        <w:pPr>
          <w:pStyle w:val="a5"/>
          <w:jc w:val="right"/>
        </w:pPr>
        <w:fldSimple w:instr=" PAGE   \* MERGEFORMAT ">
          <w:r w:rsidR="002C3417">
            <w:rPr>
              <w:noProof/>
            </w:rPr>
            <w:t>7</w:t>
          </w:r>
        </w:fldSimple>
      </w:p>
    </w:sdtContent>
  </w:sdt>
  <w:p w:rsidR="00777E70" w:rsidRDefault="00777E7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663" w:rsidRDefault="001C4663" w:rsidP="00777E70">
      <w:pPr>
        <w:spacing w:after="0" w:line="240" w:lineRule="auto"/>
      </w:pPr>
      <w:r>
        <w:separator/>
      </w:r>
    </w:p>
  </w:footnote>
  <w:footnote w:type="continuationSeparator" w:id="0">
    <w:p w:rsidR="001C4663" w:rsidRDefault="001C4663" w:rsidP="00777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3C9"/>
    <w:multiLevelType w:val="hybridMultilevel"/>
    <w:tmpl w:val="4E14CAB0"/>
    <w:lvl w:ilvl="0" w:tplc="49526246">
      <w:start w:val="1"/>
      <w:numFmt w:val="bullet"/>
      <w:lvlText w:val="в"/>
      <w:lvlJc w:val="left"/>
    </w:lvl>
    <w:lvl w:ilvl="1" w:tplc="9AC4F4E0">
      <w:start w:val="1"/>
      <w:numFmt w:val="bullet"/>
      <w:lvlText w:val="•"/>
      <w:lvlJc w:val="left"/>
    </w:lvl>
    <w:lvl w:ilvl="2" w:tplc="DB584C4C">
      <w:numFmt w:val="decimal"/>
      <w:lvlText w:val=""/>
      <w:lvlJc w:val="left"/>
    </w:lvl>
    <w:lvl w:ilvl="3" w:tplc="52669456">
      <w:numFmt w:val="decimal"/>
      <w:lvlText w:val=""/>
      <w:lvlJc w:val="left"/>
    </w:lvl>
    <w:lvl w:ilvl="4" w:tplc="425C435C">
      <w:numFmt w:val="decimal"/>
      <w:lvlText w:val=""/>
      <w:lvlJc w:val="left"/>
    </w:lvl>
    <w:lvl w:ilvl="5" w:tplc="966083E2">
      <w:numFmt w:val="decimal"/>
      <w:lvlText w:val=""/>
      <w:lvlJc w:val="left"/>
    </w:lvl>
    <w:lvl w:ilvl="6" w:tplc="1304CBDC">
      <w:numFmt w:val="decimal"/>
      <w:lvlText w:val=""/>
      <w:lvlJc w:val="left"/>
    </w:lvl>
    <w:lvl w:ilvl="7" w:tplc="685C2198">
      <w:numFmt w:val="decimal"/>
      <w:lvlText w:val=""/>
      <w:lvlJc w:val="left"/>
    </w:lvl>
    <w:lvl w:ilvl="8" w:tplc="24680964">
      <w:numFmt w:val="decimal"/>
      <w:lvlText w:val=""/>
      <w:lvlJc w:val="left"/>
    </w:lvl>
  </w:abstractNum>
  <w:abstractNum w:abstractNumId="1">
    <w:nsid w:val="00002F14"/>
    <w:multiLevelType w:val="hybridMultilevel"/>
    <w:tmpl w:val="E180746C"/>
    <w:lvl w:ilvl="0" w:tplc="F10AB61A">
      <w:start w:val="1"/>
      <w:numFmt w:val="bullet"/>
      <w:lvlText w:val="и"/>
      <w:lvlJc w:val="left"/>
    </w:lvl>
    <w:lvl w:ilvl="1" w:tplc="92347BDA">
      <w:numFmt w:val="decimal"/>
      <w:lvlText w:val=""/>
      <w:lvlJc w:val="left"/>
    </w:lvl>
    <w:lvl w:ilvl="2" w:tplc="DB68C022">
      <w:numFmt w:val="decimal"/>
      <w:lvlText w:val=""/>
      <w:lvlJc w:val="left"/>
    </w:lvl>
    <w:lvl w:ilvl="3" w:tplc="50E61192">
      <w:numFmt w:val="decimal"/>
      <w:lvlText w:val=""/>
      <w:lvlJc w:val="left"/>
    </w:lvl>
    <w:lvl w:ilvl="4" w:tplc="4E7EC16E">
      <w:numFmt w:val="decimal"/>
      <w:lvlText w:val=""/>
      <w:lvlJc w:val="left"/>
    </w:lvl>
    <w:lvl w:ilvl="5" w:tplc="452883E0">
      <w:numFmt w:val="decimal"/>
      <w:lvlText w:val=""/>
      <w:lvlJc w:val="left"/>
    </w:lvl>
    <w:lvl w:ilvl="6" w:tplc="8A02DEA8">
      <w:numFmt w:val="decimal"/>
      <w:lvlText w:val=""/>
      <w:lvlJc w:val="left"/>
    </w:lvl>
    <w:lvl w:ilvl="7" w:tplc="6E16E372">
      <w:numFmt w:val="decimal"/>
      <w:lvlText w:val=""/>
      <w:lvlJc w:val="left"/>
    </w:lvl>
    <w:lvl w:ilvl="8" w:tplc="53403DA4">
      <w:numFmt w:val="decimal"/>
      <w:lvlText w:val=""/>
      <w:lvlJc w:val="left"/>
    </w:lvl>
  </w:abstractNum>
  <w:abstractNum w:abstractNumId="2">
    <w:nsid w:val="00003C61"/>
    <w:multiLevelType w:val="hybridMultilevel"/>
    <w:tmpl w:val="191A488C"/>
    <w:lvl w:ilvl="0" w:tplc="0419000F">
      <w:start w:val="1"/>
      <w:numFmt w:val="decimal"/>
      <w:lvlText w:val="%1."/>
      <w:lvlJc w:val="left"/>
    </w:lvl>
    <w:lvl w:ilvl="1" w:tplc="3CE8F42C">
      <w:numFmt w:val="decimal"/>
      <w:lvlText w:val=""/>
      <w:lvlJc w:val="left"/>
    </w:lvl>
    <w:lvl w:ilvl="2" w:tplc="C8725BF8">
      <w:numFmt w:val="decimal"/>
      <w:lvlText w:val=""/>
      <w:lvlJc w:val="left"/>
    </w:lvl>
    <w:lvl w:ilvl="3" w:tplc="94782CB2">
      <w:numFmt w:val="decimal"/>
      <w:lvlText w:val=""/>
      <w:lvlJc w:val="left"/>
    </w:lvl>
    <w:lvl w:ilvl="4" w:tplc="1A5EE5C2">
      <w:numFmt w:val="decimal"/>
      <w:lvlText w:val=""/>
      <w:lvlJc w:val="left"/>
    </w:lvl>
    <w:lvl w:ilvl="5" w:tplc="C4D00D80">
      <w:numFmt w:val="decimal"/>
      <w:lvlText w:val=""/>
      <w:lvlJc w:val="left"/>
    </w:lvl>
    <w:lvl w:ilvl="6" w:tplc="2D8A73DE">
      <w:numFmt w:val="decimal"/>
      <w:lvlText w:val=""/>
      <w:lvlJc w:val="left"/>
    </w:lvl>
    <w:lvl w:ilvl="7" w:tplc="6672B1E4">
      <w:numFmt w:val="decimal"/>
      <w:lvlText w:val=""/>
      <w:lvlJc w:val="left"/>
    </w:lvl>
    <w:lvl w:ilvl="8" w:tplc="20FCC508">
      <w:numFmt w:val="decimal"/>
      <w:lvlText w:val=""/>
      <w:lvlJc w:val="left"/>
    </w:lvl>
  </w:abstractNum>
  <w:abstractNum w:abstractNumId="3">
    <w:nsid w:val="000048CC"/>
    <w:multiLevelType w:val="hybridMultilevel"/>
    <w:tmpl w:val="B060C206"/>
    <w:lvl w:ilvl="0" w:tplc="F9FA9716">
      <w:start w:val="1"/>
      <w:numFmt w:val="bullet"/>
      <w:lvlText w:val="к"/>
      <w:lvlJc w:val="left"/>
    </w:lvl>
    <w:lvl w:ilvl="1" w:tplc="ADB6AF36">
      <w:numFmt w:val="decimal"/>
      <w:lvlText w:val=""/>
      <w:lvlJc w:val="left"/>
    </w:lvl>
    <w:lvl w:ilvl="2" w:tplc="30B621CA">
      <w:numFmt w:val="decimal"/>
      <w:lvlText w:val=""/>
      <w:lvlJc w:val="left"/>
    </w:lvl>
    <w:lvl w:ilvl="3" w:tplc="AD8A3B62">
      <w:numFmt w:val="decimal"/>
      <w:lvlText w:val=""/>
      <w:lvlJc w:val="left"/>
    </w:lvl>
    <w:lvl w:ilvl="4" w:tplc="A48C2854">
      <w:numFmt w:val="decimal"/>
      <w:lvlText w:val=""/>
      <w:lvlJc w:val="left"/>
    </w:lvl>
    <w:lvl w:ilvl="5" w:tplc="9DE848CA">
      <w:numFmt w:val="decimal"/>
      <w:lvlText w:val=""/>
      <w:lvlJc w:val="left"/>
    </w:lvl>
    <w:lvl w:ilvl="6" w:tplc="C9069FEE">
      <w:numFmt w:val="decimal"/>
      <w:lvlText w:val=""/>
      <w:lvlJc w:val="left"/>
    </w:lvl>
    <w:lvl w:ilvl="7" w:tplc="F86C145E">
      <w:numFmt w:val="decimal"/>
      <w:lvlText w:val=""/>
      <w:lvlJc w:val="left"/>
    </w:lvl>
    <w:lvl w:ilvl="8" w:tplc="D97278C4">
      <w:numFmt w:val="decimal"/>
      <w:lvlText w:val=""/>
      <w:lvlJc w:val="left"/>
    </w:lvl>
  </w:abstractNum>
  <w:abstractNum w:abstractNumId="4">
    <w:nsid w:val="00005753"/>
    <w:multiLevelType w:val="hybridMultilevel"/>
    <w:tmpl w:val="68F292D8"/>
    <w:lvl w:ilvl="0" w:tplc="EED4FA08">
      <w:start w:val="1"/>
      <w:numFmt w:val="bullet"/>
      <w:lvlText w:val="и"/>
      <w:lvlJc w:val="left"/>
    </w:lvl>
    <w:lvl w:ilvl="1" w:tplc="B846066E">
      <w:numFmt w:val="decimal"/>
      <w:lvlText w:val=""/>
      <w:lvlJc w:val="left"/>
    </w:lvl>
    <w:lvl w:ilvl="2" w:tplc="F2703AA8">
      <w:numFmt w:val="decimal"/>
      <w:lvlText w:val=""/>
      <w:lvlJc w:val="left"/>
    </w:lvl>
    <w:lvl w:ilvl="3" w:tplc="90626666">
      <w:numFmt w:val="decimal"/>
      <w:lvlText w:val=""/>
      <w:lvlJc w:val="left"/>
    </w:lvl>
    <w:lvl w:ilvl="4" w:tplc="C65C52F4">
      <w:numFmt w:val="decimal"/>
      <w:lvlText w:val=""/>
      <w:lvlJc w:val="left"/>
    </w:lvl>
    <w:lvl w:ilvl="5" w:tplc="D17059E4">
      <w:numFmt w:val="decimal"/>
      <w:lvlText w:val=""/>
      <w:lvlJc w:val="left"/>
    </w:lvl>
    <w:lvl w:ilvl="6" w:tplc="0F98AB4C">
      <w:numFmt w:val="decimal"/>
      <w:lvlText w:val=""/>
      <w:lvlJc w:val="left"/>
    </w:lvl>
    <w:lvl w:ilvl="7" w:tplc="F5263C7E">
      <w:numFmt w:val="decimal"/>
      <w:lvlText w:val=""/>
      <w:lvlJc w:val="left"/>
    </w:lvl>
    <w:lvl w:ilvl="8" w:tplc="2B6E8722">
      <w:numFmt w:val="decimal"/>
      <w:lvlText w:val=""/>
      <w:lvlJc w:val="left"/>
    </w:lvl>
  </w:abstractNum>
  <w:abstractNum w:abstractNumId="5">
    <w:nsid w:val="000060BF"/>
    <w:multiLevelType w:val="hybridMultilevel"/>
    <w:tmpl w:val="A694F614"/>
    <w:lvl w:ilvl="0" w:tplc="1DA8FC60">
      <w:start w:val="1"/>
      <w:numFmt w:val="decimal"/>
      <w:lvlText w:val="%1."/>
      <w:lvlJc w:val="left"/>
    </w:lvl>
    <w:lvl w:ilvl="1" w:tplc="B7164868">
      <w:start w:val="2"/>
      <w:numFmt w:val="decimal"/>
      <w:lvlText w:val="%2."/>
      <w:lvlJc w:val="left"/>
    </w:lvl>
    <w:lvl w:ilvl="2" w:tplc="3F0C24EA">
      <w:numFmt w:val="decimal"/>
      <w:lvlText w:val=""/>
      <w:lvlJc w:val="left"/>
    </w:lvl>
    <w:lvl w:ilvl="3" w:tplc="823010C2">
      <w:numFmt w:val="decimal"/>
      <w:lvlText w:val=""/>
      <w:lvlJc w:val="left"/>
    </w:lvl>
    <w:lvl w:ilvl="4" w:tplc="43568D9E">
      <w:numFmt w:val="decimal"/>
      <w:lvlText w:val=""/>
      <w:lvlJc w:val="left"/>
    </w:lvl>
    <w:lvl w:ilvl="5" w:tplc="7916C1EE">
      <w:numFmt w:val="decimal"/>
      <w:lvlText w:val=""/>
      <w:lvlJc w:val="left"/>
    </w:lvl>
    <w:lvl w:ilvl="6" w:tplc="733A06EA">
      <w:numFmt w:val="decimal"/>
      <w:lvlText w:val=""/>
      <w:lvlJc w:val="left"/>
    </w:lvl>
    <w:lvl w:ilvl="7" w:tplc="9D765766">
      <w:numFmt w:val="decimal"/>
      <w:lvlText w:val=""/>
      <w:lvlJc w:val="left"/>
    </w:lvl>
    <w:lvl w:ilvl="8" w:tplc="3508DFD0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1F8E"/>
    <w:rsid w:val="00134AC2"/>
    <w:rsid w:val="001C4663"/>
    <w:rsid w:val="002C3417"/>
    <w:rsid w:val="006D20A5"/>
    <w:rsid w:val="00777E70"/>
    <w:rsid w:val="0098401A"/>
    <w:rsid w:val="009E07E7"/>
    <w:rsid w:val="00A71F8E"/>
    <w:rsid w:val="00B34130"/>
    <w:rsid w:val="00F1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F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7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7E7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77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E7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Alfonsova</dc:creator>
  <cp:lastModifiedBy>Elena Alfonsova</cp:lastModifiedBy>
  <cp:revision>3</cp:revision>
  <dcterms:created xsi:type="dcterms:W3CDTF">2020-11-15T10:47:00Z</dcterms:created>
  <dcterms:modified xsi:type="dcterms:W3CDTF">2020-11-15T12:16:00Z</dcterms:modified>
</cp:coreProperties>
</file>