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68" w:rsidRDefault="001A0B68" w:rsidP="001A0B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0B6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1A0B68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Pr="001A0B68">
        <w:rPr>
          <w:rFonts w:ascii="Times New Roman" w:hAnsi="Times New Roman" w:cs="Times New Roman"/>
          <w:sz w:val="28"/>
          <w:szCs w:val="28"/>
        </w:rPr>
        <w:t xml:space="preserve">для </w:t>
      </w:r>
      <w:r w:rsidRPr="001A0B68">
        <w:rPr>
          <w:rFonts w:ascii="Times New Roman" w:hAnsi="Times New Roman" w:cs="Times New Roman"/>
          <w:sz w:val="28"/>
          <w:szCs w:val="28"/>
        </w:rPr>
        <w:t>зачета</w:t>
      </w:r>
      <w:r w:rsidRPr="001A0B68">
        <w:rPr>
          <w:rFonts w:ascii="Times New Roman" w:hAnsi="Times New Roman" w:cs="Times New Roman"/>
          <w:sz w:val="28"/>
          <w:szCs w:val="28"/>
        </w:rPr>
        <w:t>:</w:t>
      </w:r>
    </w:p>
    <w:p w:rsidR="001A0B68" w:rsidRPr="001A0B68" w:rsidRDefault="001A0B68" w:rsidP="001A0B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>1. Основные проблемы социальной геронтологии в современной РФ и пути их решения.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2. Историко-философские аспекты геронтологии как области научного познания.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3. Сущность и механизмы старения в аспекте социальной геронтологии.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4. Влияние социальных факторов на гетерогенный характер старения и виды старения: физиологическое, патологическое и ретардированное.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5. Демографические прогнозы и политика ООН в отношении пожилых и старых людей.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6. Основные характеристики демографической старости и методы ее измерения.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>7. Особенности старения населения в Российской Федерации в период социально</w:t>
      </w:r>
      <w:r w:rsidRPr="001A0B68">
        <w:rPr>
          <w:rFonts w:ascii="Times New Roman" w:hAnsi="Times New Roman" w:cs="Times New Roman"/>
          <w:sz w:val="28"/>
          <w:szCs w:val="28"/>
        </w:rPr>
        <w:t>-</w:t>
      </w:r>
      <w:r w:rsidRPr="001A0B68">
        <w:rPr>
          <w:rFonts w:ascii="Times New Roman" w:hAnsi="Times New Roman" w:cs="Times New Roman"/>
          <w:sz w:val="28"/>
          <w:szCs w:val="28"/>
        </w:rPr>
        <w:t xml:space="preserve">экономических реформ.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8. Роль социальной геронтологии в профилактике социально значимых болезней пожилого возраста.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>9. Концепция качества жизни в пожилом и старческом возрасте и её социально</w:t>
      </w:r>
      <w:r w:rsidRPr="001A0B68">
        <w:rPr>
          <w:rFonts w:ascii="Times New Roman" w:hAnsi="Times New Roman" w:cs="Times New Roman"/>
          <w:sz w:val="28"/>
          <w:szCs w:val="28"/>
        </w:rPr>
        <w:t>-</w:t>
      </w:r>
      <w:r w:rsidRPr="001A0B68">
        <w:rPr>
          <w:rFonts w:ascii="Times New Roman" w:hAnsi="Times New Roman" w:cs="Times New Roman"/>
          <w:sz w:val="28"/>
          <w:szCs w:val="28"/>
        </w:rPr>
        <w:t xml:space="preserve">экономическое обоснование.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10. Социальные аспекты психических заболеваний пожилого и старческого возраста.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11. Специфика профессиональной подготовки социальных работников по уходу за психическими больными пожилого и старческого возраста.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12. Социальные аспекты использование профессионально-трудового потенциала пенсионеров по возрасту в различных областях хозяйственной структуры государства.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13. Роль специалистов по социальной работе в социально-трудовой реабилитации пожилых и старых людей.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14. Основные направления преодоления кризиса в пенсионной системе РФ.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15. Социальная работа с пожилыми и старыми людьми: проблемы и перспективы.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16. Принципы и концепции социальной защиты населения старших возрастов в РФ.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17. Анализ социальной защиты пожилых и старых людей за рубежом.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 xml:space="preserve">18. Социальная работа с пожилыми людьми: возрастные, нравственные и </w:t>
      </w:r>
      <w:proofErr w:type="spellStart"/>
      <w:r w:rsidRPr="001A0B68">
        <w:rPr>
          <w:rFonts w:ascii="Times New Roman" w:hAnsi="Times New Roman" w:cs="Times New Roman"/>
          <w:sz w:val="28"/>
          <w:szCs w:val="28"/>
        </w:rPr>
        <w:t>деонтологические</w:t>
      </w:r>
      <w:proofErr w:type="spellEnd"/>
      <w:r w:rsidRPr="001A0B68">
        <w:rPr>
          <w:rFonts w:ascii="Times New Roman" w:hAnsi="Times New Roman" w:cs="Times New Roman"/>
          <w:sz w:val="28"/>
          <w:szCs w:val="28"/>
        </w:rPr>
        <w:t xml:space="preserve"> проблемы и пути их разрешений.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>19</w:t>
      </w:r>
      <w:r w:rsidRPr="001A0B68">
        <w:rPr>
          <w:rFonts w:ascii="Times New Roman" w:hAnsi="Times New Roman" w:cs="Times New Roman"/>
          <w:sz w:val="28"/>
          <w:szCs w:val="28"/>
        </w:rPr>
        <w:t>. Социальная работа с пожилыми людьми как сфера социальной политики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t>20</w:t>
      </w:r>
      <w:r w:rsidRPr="001A0B68">
        <w:rPr>
          <w:rFonts w:ascii="Times New Roman" w:hAnsi="Times New Roman" w:cs="Times New Roman"/>
          <w:sz w:val="28"/>
          <w:szCs w:val="28"/>
        </w:rPr>
        <w:t xml:space="preserve">. Классификация технологий в социальной работе с пожилыми людьми. </w:t>
      </w:r>
    </w:p>
    <w:p w:rsidR="001A0B68" w:rsidRPr="001A0B68" w:rsidRDefault="001A0B68" w:rsidP="001A0B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6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1A0B68">
        <w:rPr>
          <w:rFonts w:ascii="Times New Roman" w:hAnsi="Times New Roman" w:cs="Times New Roman"/>
          <w:sz w:val="28"/>
          <w:szCs w:val="28"/>
        </w:rPr>
        <w:t>1. Федеральные и региональные правовые основы социа</w:t>
      </w:r>
      <w:r w:rsidRPr="001A0B68">
        <w:rPr>
          <w:rFonts w:ascii="Times New Roman" w:hAnsi="Times New Roman" w:cs="Times New Roman"/>
          <w:sz w:val="28"/>
          <w:szCs w:val="28"/>
        </w:rPr>
        <w:t>льной работы с пожилыми людьми.</w:t>
      </w:r>
      <w:bookmarkEnd w:id="0"/>
    </w:p>
    <w:sectPr w:rsidR="001A0B68" w:rsidRPr="001A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68"/>
    <w:rsid w:val="001A0B68"/>
    <w:rsid w:val="00E4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D6A45"/>
  <w15:chartTrackingRefBased/>
  <w15:docId w15:val="{EBFC84BF-6A56-49B2-ACE6-EB382061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2021-11-11T03:01:00Z</dcterms:created>
  <dcterms:modified xsi:type="dcterms:W3CDTF">2021-11-11T03:05:00Z</dcterms:modified>
</cp:coreProperties>
</file>