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C1" w:rsidRDefault="00BF65C1" w:rsidP="00BF65C1">
      <w:pPr>
        <w:pStyle w:val="a3"/>
        <w:shd w:val="clear" w:color="auto" w:fill="FFFFFF"/>
        <w:spacing w:line="276" w:lineRule="auto"/>
        <w:jc w:val="center"/>
      </w:pPr>
      <w:r>
        <w:t>Конспекты загружаем в личный кабинет. Каждый студент берет все 7 конспектов и выполняет.</w:t>
      </w:r>
    </w:p>
    <w:p w:rsidR="00BF65C1" w:rsidRDefault="00BF65C1" w:rsidP="00BF65C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</w:rPr>
      </w:pPr>
      <w:r>
        <w:t>История</w:t>
      </w:r>
      <w:r w:rsidR="00430056">
        <w:t xml:space="preserve"> становления и тенденции развития гражданского общества. </w:t>
      </w:r>
      <w:r w:rsidR="00430056">
        <w:rPr>
          <w:color w:val="000000"/>
        </w:rPr>
        <w:t xml:space="preserve">Концепции гражданского общества в Древней Греции и Риме. </w:t>
      </w:r>
    </w:p>
    <w:p w:rsidR="00BF65C1" w:rsidRDefault="00430056" w:rsidP="00BF65C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Понятие гражданского общества в средневековой Европе. Основные теории гражданского общества. </w:t>
      </w:r>
    </w:p>
    <w:p w:rsidR="00BF65C1" w:rsidRDefault="00430056" w:rsidP="00BF65C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BF65C1">
        <w:rPr>
          <w:color w:val="000000"/>
        </w:rPr>
        <w:t>Развитие идеи гражданского общества в России.</w:t>
      </w:r>
      <w:r w:rsidR="00BF65C1" w:rsidRPr="00BF65C1">
        <w:rPr>
          <w:color w:val="000000"/>
        </w:rPr>
        <w:t xml:space="preserve"> </w:t>
      </w:r>
      <w:r w:rsidRPr="00BF65C1">
        <w:t>Необходимые условия функционирования и развития гражданского общества в России.</w:t>
      </w:r>
    </w:p>
    <w:p w:rsidR="00BF65C1" w:rsidRDefault="00430056" w:rsidP="00BF65C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BF65C1">
        <w:t xml:space="preserve">Основные научные подходы к понятию «гражданское общество»: философский, исторический, экономический социологический. </w:t>
      </w:r>
    </w:p>
    <w:p w:rsidR="00BF65C1" w:rsidRDefault="00BF65C1" w:rsidP="00430056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BF65C1">
        <w:t>Взаимодействие некоммерческих организаций с государственными  и коммерческими структурами (социальный заказ, государственный грант, проведение мероприятий и др.). Механизмы межсекторного социального партнерства как перспектива для активного участия граждан в решении проблем общества и государства.</w:t>
      </w:r>
    </w:p>
    <w:p w:rsidR="00BF65C1" w:rsidRDefault="00430056" w:rsidP="00BF65C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BF65C1">
        <w:t xml:space="preserve">Социальное проектирование в некоммерческих организациях: планирование деятельности, разработка социальных программ и проектов, оформление заявки на грант. </w:t>
      </w:r>
    </w:p>
    <w:p w:rsidR="00BF65C1" w:rsidRPr="00BF65C1" w:rsidRDefault="00BF65C1" w:rsidP="00BF65C1">
      <w:pPr>
        <w:pStyle w:val="a3"/>
        <w:numPr>
          <w:ilvl w:val="0"/>
          <w:numId w:val="2"/>
        </w:numPr>
        <w:shd w:val="clear" w:color="auto" w:fill="FFFFFF"/>
        <w:spacing w:line="276" w:lineRule="auto"/>
        <w:jc w:val="both"/>
      </w:pPr>
      <w:r w:rsidRPr="00BF65C1">
        <w:t>Конспект: «Гражданское общество как ресурс развития России»: ре</w:t>
      </w:r>
      <w:r>
        <w:t xml:space="preserve">гиональный </w:t>
      </w:r>
      <w:r w:rsidRPr="00BF65C1">
        <w:t>аспект  (на примере Дальневосточного федерального округа)</w:t>
      </w:r>
    </w:p>
    <w:p w:rsidR="00430056" w:rsidRDefault="00BF65C1" w:rsidP="00BF6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F65C1">
        <w:rPr>
          <w:rFonts w:ascii="Times New Roman" w:hAnsi="Times New Roman" w:cs="Times New Roman"/>
        </w:rPr>
        <w:t xml:space="preserve">Готовим презентацию и загружаем в личный кабинет </w:t>
      </w:r>
      <w:r w:rsidR="00430056" w:rsidRPr="00BF65C1">
        <w:rPr>
          <w:rFonts w:ascii="Times New Roman" w:hAnsi="Times New Roman" w:cs="Times New Roman"/>
        </w:rPr>
        <w:t xml:space="preserve"> по теме: «Деятельность НКО в Забайкальском крае».  Берем одну организацию и анализируем ее  становление,</w:t>
      </w:r>
      <w:r>
        <w:rPr>
          <w:rFonts w:ascii="Times New Roman" w:hAnsi="Times New Roman" w:cs="Times New Roman"/>
        </w:rPr>
        <w:t xml:space="preserve"> развитие, ресурсы, проекты, нормативно-правовую базу</w:t>
      </w:r>
      <w:r w:rsidR="00430056" w:rsidRPr="00BF65C1">
        <w:rPr>
          <w:rFonts w:ascii="Times New Roman" w:hAnsi="Times New Roman" w:cs="Times New Roman"/>
        </w:rPr>
        <w:t xml:space="preserve">, результаты деятельности, социальное партнёрство, </w:t>
      </w:r>
      <w:proofErr w:type="spellStart"/>
      <w:r w:rsidR="00430056" w:rsidRPr="00BF65C1">
        <w:rPr>
          <w:rFonts w:ascii="Times New Roman" w:hAnsi="Times New Roman" w:cs="Times New Roman"/>
        </w:rPr>
        <w:t>грантовую</w:t>
      </w:r>
      <w:proofErr w:type="spellEnd"/>
      <w:r w:rsidR="00430056" w:rsidRPr="00BF65C1">
        <w:rPr>
          <w:rFonts w:ascii="Times New Roman" w:hAnsi="Times New Roman" w:cs="Times New Roman"/>
        </w:rPr>
        <w:t xml:space="preserve"> деятельность и т.д.</w:t>
      </w:r>
    </w:p>
    <w:p w:rsidR="00131FCB" w:rsidRDefault="00131FCB" w:rsidP="00131FCB">
      <w:pPr>
        <w:pStyle w:val="a4"/>
        <w:jc w:val="both"/>
        <w:rPr>
          <w:rFonts w:ascii="Times New Roman" w:hAnsi="Times New Roman" w:cs="Times New Roman"/>
        </w:rPr>
      </w:pPr>
    </w:p>
    <w:p w:rsidR="00131FCB" w:rsidRDefault="00131FCB" w:rsidP="00131FCB">
      <w:pPr>
        <w:pStyle w:val="a4"/>
        <w:jc w:val="both"/>
        <w:rPr>
          <w:rFonts w:ascii="Times New Roman" w:hAnsi="Times New Roman" w:cs="Times New Roman"/>
        </w:rPr>
      </w:pPr>
    </w:p>
    <w:p w:rsidR="00131FCB" w:rsidRPr="00BF65C1" w:rsidRDefault="00131FCB" w:rsidP="00131FCB">
      <w:pPr>
        <w:pStyle w:val="a4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430056" w:rsidRPr="00430056" w:rsidRDefault="00430056" w:rsidP="00430056">
      <w:pPr>
        <w:rPr>
          <w:lang w:val="ru-RU"/>
        </w:rPr>
      </w:pPr>
    </w:p>
    <w:sectPr w:rsidR="00430056" w:rsidRPr="00430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54F"/>
    <w:multiLevelType w:val="hybridMultilevel"/>
    <w:tmpl w:val="612E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D4B92"/>
    <w:multiLevelType w:val="hybridMultilevel"/>
    <w:tmpl w:val="8FE0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F9"/>
    <w:rsid w:val="00131FCB"/>
    <w:rsid w:val="00430056"/>
    <w:rsid w:val="00BF65C1"/>
    <w:rsid w:val="00DE39F9"/>
    <w:rsid w:val="00F0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56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веб) Знак,Обычный (Web)"/>
    <w:basedOn w:val="a"/>
    <w:link w:val="1"/>
    <w:uiPriority w:val="99"/>
    <w:qFormat/>
    <w:rsid w:val="0043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бычный (веб) Знак1"/>
    <w:aliases w:val="Обычный (веб) Знак Знак Знак,Обычный (веб) Знак Знак1,Обычный (Web) Знак"/>
    <w:basedOn w:val="a0"/>
    <w:link w:val="a3"/>
    <w:uiPriority w:val="99"/>
    <w:locked/>
    <w:rsid w:val="00430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0056"/>
    <w:pPr>
      <w:ind w:left="720"/>
      <w:contextualSpacing/>
    </w:pPr>
    <w:rPr>
      <w:rFonts w:eastAsiaTheme="minorHAnsi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56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Обычный (веб) Знак,Обычный (Web)"/>
    <w:basedOn w:val="a"/>
    <w:link w:val="1"/>
    <w:uiPriority w:val="99"/>
    <w:qFormat/>
    <w:rsid w:val="0043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бычный (веб) Знак1"/>
    <w:aliases w:val="Обычный (веб) Знак Знак Знак,Обычный (веб) Знак Знак1,Обычный (Web) Знак"/>
    <w:basedOn w:val="a0"/>
    <w:link w:val="a3"/>
    <w:uiPriority w:val="99"/>
    <w:locked/>
    <w:rsid w:val="004300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30056"/>
    <w:pPr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7</cp:revision>
  <dcterms:created xsi:type="dcterms:W3CDTF">2020-11-23T08:14:00Z</dcterms:created>
  <dcterms:modified xsi:type="dcterms:W3CDTF">2020-11-24T05:36:00Z</dcterms:modified>
</cp:coreProperties>
</file>