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B8" w:rsidRDefault="00E15AB8" w:rsidP="00E1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Занятие 1.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Социальное управление: сущность, структура и функции</w:t>
      </w:r>
    </w:p>
    <w:p w:rsidR="00E15AB8" w:rsidRDefault="00E15AB8" w:rsidP="00E15A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15AB8" w:rsidRDefault="00E15AB8" w:rsidP="00E15A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Понятие «социальное управление»</w:t>
      </w:r>
    </w:p>
    <w:p w:rsidR="00E15AB8" w:rsidRDefault="00E15AB8" w:rsidP="00E15A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социального управления.</w:t>
      </w:r>
    </w:p>
    <w:p w:rsidR="00E15AB8" w:rsidRDefault="00E15AB8" w:rsidP="00E15A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принципы социального управления.</w:t>
      </w:r>
    </w:p>
    <w:p w:rsidR="00E15AB8" w:rsidRDefault="00E15AB8" w:rsidP="00E15A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Виды социального управления.</w:t>
      </w:r>
    </w:p>
    <w:p w:rsidR="00E15AB8" w:rsidRDefault="00E15AB8" w:rsidP="00E15A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социального управления.</w:t>
      </w:r>
    </w:p>
    <w:p w:rsidR="00E15AB8" w:rsidRDefault="00E15AB8" w:rsidP="00E15AB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социального управления.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Занятие 2.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Методы социального управления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eastAsia="Times New Roman" w:hAnsi="Times New Roman" w:cs="Times New Roman"/>
          <w:sz w:val="28"/>
          <w:szCs w:val="28"/>
        </w:rPr>
        <w:t>етоды анализа и диагностики управленческой ситуации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>
        <w:rPr>
          <w:rFonts w:ascii="Times New Roman" w:eastAsia="Times New Roman" w:hAnsi="Times New Roman" w:cs="Times New Roman"/>
          <w:sz w:val="28"/>
          <w:szCs w:val="28"/>
        </w:rPr>
        <w:t>рикладные методы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>
        <w:rPr>
          <w:rFonts w:ascii="Times New Roman" w:eastAsia="Times New Roman" w:hAnsi="Times New Roman" w:cs="Times New Roman"/>
          <w:sz w:val="28"/>
          <w:szCs w:val="28"/>
        </w:rPr>
        <w:t>сихологические и социально-психологические методы управленческого воздействия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</w:t>
      </w:r>
      <w:r>
        <w:rPr>
          <w:rFonts w:ascii="Times New Roman" w:eastAsia="Times New Roman" w:hAnsi="Times New Roman" w:cs="Times New Roman"/>
          <w:sz w:val="28"/>
          <w:szCs w:val="28"/>
        </w:rPr>
        <w:t>етоды управления и регулирования отношений в организации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Занятие 3. </w:t>
      </w:r>
      <w:r>
        <w:rPr>
          <w:rFonts w:ascii="Times New Roman" w:hAnsi="Times New Roman" w:cs="Times New Roman"/>
          <w:b/>
          <w:i/>
          <w:sz w:val="28"/>
          <w:szCs w:val="28"/>
        </w:rPr>
        <w:t>Управление в сфере образования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5AB8" w:rsidRDefault="00E15AB8" w:rsidP="00E15AB8">
      <w:pPr>
        <w:pStyle w:val="western"/>
        <w:tabs>
          <w:tab w:val="left" w:pos="180"/>
        </w:tabs>
        <w:spacing w:before="0" w:beforeAutospacing="0" w:after="0" w:afterAutospacing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1. Управленческие отношения и роли в сфере образования и образовательной политики.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2. Стили руководства в образовательных учреждениях</w:t>
      </w:r>
    </w:p>
    <w:p w:rsidR="00E15AB8" w:rsidRDefault="00E15AB8" w:rsidP="00E15AB8">
      <w:pPr>
        <w:pStyle w:val="western"/>
        <w:tabs>
          <w:tab w:val="left" w:pos="180"/>
        </w:tabs>
        <w:spacing w:before="0" w:beforeAutospacing="0" w:after="0" w:afterAutospacing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3. Федеральное управление в сфере образования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4. Муниципальное управление в сфере образования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Занятие 4.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Формирование и развитие образовательной политики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left="993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left="99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«образовательная политика».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left="99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Особенности формирования и развития российской образовательной политики.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left="99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Формирование и реализация образовательной политики в РФ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– начале 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веков.</w:t>
      </w:r>
    </w:p>
    <w:p w:rsidR="00E15AB8" w:rsidRDefault="00E15AB8" w:rsidP="00E15AB8">
      <w:pPr>
        <w:shd w:val="clear" w:color="auto" w:fill="FFFFFF"/>
        <w:tabs>
          <w:tab w:val="left" w:pos="9354"/>
        </w:tabs>
        <w:spacing w:after="0" w:line="240" w:lineRule="auto"/>
        <w:ind w:left="993" w:firstLine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Основные направления образовательной политики в странах западной Европы и Болонский процесс</w:t>
      </w:r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5548B"/>
    <w:multiLevelType w:val="hybridMultilevel"/>
    <w:tmpl w:val="DA78C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5AB8"/>
    <w:rsid w:val="000C3900"/>
    <w:rsid w:val="003F09A2"/>
    <w:rsid w:val="003F2CC6"/>
    <w:rsid w:val="00767707"/>
    <w:rsid w:val="009629FE"/>
    <w:rsid w:val="00AB486C"/>
    <w:rsid w:val="00AC3915"/>
    <w:rsid w:val="00E15AB8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semiHidden/>
    <w:rsid w:val="00E1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2020-04-07T09:34:00Z</dcterms:created>
  <dcterms:modified xsi:type="dcterms:W3CDTF">2020-04-07T09:35:00Z</dcterms:modified>
</cp:coreProperties>
</file>