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8E0" w:rsidRDefault="00426FAF" w:rsidP="000F68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</w:t>
      </w:r>
      <w:bookmarkStart w:id="0" w:name="_GoBack"/>
      <w:bookmarkEnd w:id="0"/>
    </w:p>
    <w:p w:rsidR="000F68E0" w:rsidRPr="00426FAF" w:rsidRDefault="000F68E0" w:rsidP="000F6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8E0">
        <w:rPr>
          <w:rFonts w:ascii="Times New Roman" w:hAnsi="Times New Roman" w:cs="Times New Roman"/>
          <w:b/>
          <w:sz w:val="28"/>
          <w:szCs w:val="28"/>
        </w:rPr>
        <w:t>Концептуальные подходы, методы, рычаги и механизмы управления миграцией в современном мире.</w:t>
      </w:r>
      <w:r w:rsidRPr="00426FAF">
        <w:rPr>
          <w:rFonts w:ascii="Times New Roman" w:hAnsi="Times New Roman" w:cs="Times New Roman"/>
          <w:sz w:val="28"/>
          <w:szCs w:val="28"/>
        </w:rPr>
        <w:t xml:space="preserve"> Региональные модели правового регулирования процессов незаконной миграции. Политика амнистий нелегальной миграции. Рекомендации международных организаций по управлению миграционными потоками и конкретные страны. Последние изменения в законодательстве развитых стран. Облегчение перемещения квалифицированных трудовых ресурсов и ограничение въезда неквалифицированной рабочей силы.</w:t>
      </w:r>
    </w:p>
    <w:p w:rsidR="00426FAF" w:rsidRDefault="00426FAF" w:rsidP="000F6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26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52B"/>
    <w:rsid w:val="000F68E0"/>
    <w:rsid w:val="00320A92"/>
    <w:rsid w:val="00426FAF"/>
    <w:rsid w:val="00DA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2020-10-06T15:30:00Z</dcterms:created>
  <dcterms:modified xsi:type="dcterms:W3CDTF">2020-10-06T15:30:00Z</dcterms:modified>
</cp:coreProperties>
</file>