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8D" w:rsidRDefault="0029042F" w:rsidP="00290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9042F">
        <w:rPr>
          <w:rFonts w:ascii="Times New Roman" w:hAnsi="Times New Roman" w:cs="Times New Roman"/>
          <w:b/>
          <w:sz w:val="24"/>
          <w:szCs w:val="24"/>
        </w:rPr>
        <w:t>ТУРз-17. Международная система качества</w:t>
      </w:r>
    </w:p>
    <w:bookmarkEnd w:id="0"/>
    <w:p w:rsidR="0029042F" w:rsidRDefault="0029042F" w:rsidP="00290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42F" w:rsidRDefault="0029042F" w:rsidP="00290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ЛЕКЦИИ</w:t>
      </w:r>
    </w:p>
    <w:p w:rsidR="0029042F" w:rsidRDefault="0029042F" w:rsidP="00290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42F" w:rsidRDefault="0029042F" w:rsidP="0029042F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29042F">
        <w:rPr>
          <w:b w:val="0"/>
          <w:sz w:val="24"/>
          <w:szCs w:val="24"/>
        </w:rPr>
        <w:t>Изучить</w:t>
      </w:r>
      <w:r>
        <w:rPr>
          <w:sz w:val="24"/>
          <w:szCs w:val="24"/>
        </w:rPr>
        <w:t xml:space="preserve"> </w:t>
      </w:r>
      <w:r w:rsidRPr="0029042F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ГОСТ </w:t>
      </w:r>
      <w:proofErr w:type="gramStart"/>
      <w:r w:rsidRPr="0029042F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Р</w:t>
      </w:r>
      <w:proofErr w:type="gramEnd"/>
      <w:r w:rsidRPr="0029042F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ИСО 9000-2015 Системы менеджмента качества. Основные положения и словарь (Издание с 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п</w:t>
      </w:r>
      <w:r w:rsidRPr="0029042F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оправкой)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  <w:hyperlink r:id="rId6" w:history="1">
        <w:r w:rsidRPr="00102076">
          <w:rPr>
            <w:rStyle w:val="a5"/>
            <w:rFonts w:eastAsiaTheme="minorHAnsi"/>
            <w:b w:val="0"/>
            <w:bCs w:val="0"/>
            <w:kern w:val="0"/>
            <w:sz w:val="24"/>
            <w:szCs w:val="24"/>
            <w:lang w:eastAsia="en-US"/>
          </w:rPr>
          <w:t>http://docs.cntd.ru/document/1200124393</w:t>
        </w:r>
      </w:hyperlink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</w:p>
    <w:p w:rsidR="0029042F" w:rsidRDefault="0029042F" w:rsidP="0029042F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 w:rsidRPr="0029042F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Выписать </w:t>
      </w: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из ГОСТа </w:t>
      </w:r>
      <w:r w:rsidRPr="0029042F"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определение «качества» п. 3.6.2</w:t>
      </w:r>
    </w:p>
    <w:p w:rsidR="0029042F" w:rsidRDefault="0029042F" w:rsidP="0029042F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Законспектировать лекцию 1. </w:t>
      </w:r>
      <w:proofErr w:type="gramStart"/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Представлена</w:t>
      </w:r>
      <w:proofErr w:type="gramEnd"/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ниже, после схем</w:t>
      </w:r>
    </w:p>
    <w:p w:rsidR="0029042F" w:rsidRDefault="0029042F" w:rsidP="0029042F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Зарисовать все схемы в тетрадь.</w:t>
      </w:r>
    </w:p>
    <w:p w:rsidR="0029042F" w:rsidRDefault="0029042F" w:rsidP="0029042F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</w:p>
    <w:p w:rsidR="0029042F" w:rsidRDefault="0029042F" w:rsidP="002904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bCs w:val="0"/>
          <w:kern w:val="0"/>
          <w:sz w:val="24"/>
          <w:szCs w:val="24"/>
          <w:lang w:eastAsia="en-US"/>
        </w:rPr>
      </w:pPr>
      <w:r w:rsidRPr="0029042F">
        <w:rPr>
          <w:rFonts w:eastAsiaTheme="minorHAnsi"/>
          <w:bCs w:val="0"/>
          <w:kern w:val="0"/>
          <w:sz w:val="24"/>
          <w:szCs w:val="24"/>
          <w:lang w:eastAsia="en-US"/>
        </w:rPr>
        <w:t>ДОКЛАДЫ</w:t>
      </w:r>
    </w:p>
    <w:p w:rsidR="0029042F" w:rsidRPr="0029042F" w:rsidRDefault="0029042F" w:rsidP="0029042F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inorHAnsi"/>
          <w:bCs w:val="0"/>
          <w:kern w:val="0"/>
          <w:sz w:val="24"/>
          <w:szCs w:val="24"/>
          <w:lang w:eastAsia="en-US"/>
        </w:rPr>
      </w:pPr>
    </w:p>
    <w:p w:rsidR="0029042F" w:rsidRDefault="0029042F" w:rsidP="0029042F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Доклад с презентацией в одном файле в ЛК.</w:t>
      </w:r>
    </w:p>
    <w:p w:rsidR="0029042F" w:rsidRDefault="0029042F" w:rsidP="0029042F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Темы докладов:</w:t>
      </w:r>
    </w:p>
    <w:p w:rsidR="0029042F" w:rsidRPr="00384A31" w:rsidRDefault="0029042F" w:rsidP="0029042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29042F" w:rsidRPr="00530609" w:rsidTr="0029042F">
        <w:tc>
          <w:tcPr>
            <w:tcW w:w="4219" w:type="dxa"/>
          </w:tcPr>
          <w:p w:rsidR="0029042F" w:rsidRPr="00530609" w:rsidRDefault="0029042F" w:rsidP="00530609">
            <w:pPr>
              <w:pStyle w:val="a6"/>
              <w:numPr>
                <w:ilvl w:val="0"/>
                <w:numId w:val="8"/>
              </w:num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Беломестнова</w:t>
            </w:r>
            <w:proofErr w:type="spellEnd"/>
            <w:r w:rsidRPr="00530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Сергеевна</w:t>
            </w:r>
          </w:p>
          <w:p w:rsidR="0029042F" w:rsidRPr="00530609" w:rsidRDefault="0029042F" w:rsidP="00530609">
            <w:pPr>
              <w:pStyle w:val="a6"/>
              <w:numPr>
                <w:ilvl w:val="0"/>
                <w:numId w:val="8"/>
              </w:num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Болотов</w:t>
            </w:r>
            <w:proofErr w:type="spellEnd"/>
            <w:r w:rsidRPr="00530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0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Санжа</w:t>
            </w:r>
            <w:proofErr w:type="spellEnd"/>
            <w:r w:rsidRPr="00530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0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Тумэдович</w:t>
            </w:r>
            <w:proofErr w:type="spellEnd"/>
          </w:p>
          <w:p w:rsidR="0029042F" w:rsidRPr="00530609" w:rsidRDefault="0029042F" w:rsidP="00530609">
            <w:pPr>
              <w:pStyle w:val="a6"/>
              <w:numPr>
                <w:ilvl w:val="0"/>
                <w:numId w:val="8"/>
              </w:num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Анастасия Юрьевна</w:t>
            </w:r>
          </w:p>
          <w:p w:rsidR="0029042F" w:rsidRPr="00530609" w:rsidRDefault="0029042F" w:rsidP="00530609">
            <w:pPr>
              <w:pStyle w:val="a6"/>
              <w:numPr>
                <w:ilvl w:val="0"/>
                <w:numId w:val="8"/>
              </w:num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Литвинцева</w:t>
            </w:r>
            <w:proofErr w:type="spellEnd"/>
            <w:r w:rsidRPr="00530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Игоревна</w:t>
            </w:r>
          </w:p>
          <w:p w:rsidR="0029042F" w:rsidRPr="00530609" w:rsidRDefault="0029042F" w:rsidP="00530609">
            <w:pPr>
              <w:pStyle w:val="a6"/>
              <w:numPr>
                <w:ilvl w:val="0"/>
                <w:numId w:val="8"/>
              </w:num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Михлик</w:t>
            </w:r>
            <w:proofErr w:type="spellEnd"/>
            <w:r w:rsidRPr="00530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Викторовна</w:t>
            </w:r>
          </w:p>
          <w:p w:rsidR="0029042F" w:rsidRPr="00530609" w:rsidRDefault="0029042F" w:rsidP="00530609">
            <w:pPr>
              <w:pStyle w:val="a6"/>
              <w:numPr>
                <w:ilvl w:val="0"/>
                <w:numId w:val="8"/>
              </w:num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0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Панишев</w:t>
            </w:r>
            <w:proofErr w:type="spellEnd"/>
            <w:r w:rsidRPr="00530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Александрович</w:t>
            </w:r>
          </w:p>
          <w:p w:rsidR="0029042F" w:rsidRPr="00530609" w:rsidRDefault="0029042F" w:rsidP="00530609">
            <w:pPr>
              <w:pStyle w:val="a6"/>
              <w:numPr>
                <w:ilvl w:val="0"/>
                <w:numId w:val="8"/>
              </w:num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Рахимова Яна </w:t>
            </w:r>
            <w:proofErr w:type="spellStart"/>
            <w:r w:rsidRPr="00530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Харисовна</w:t>
            </w:r>
            <w:proofErr w:type="spellEnd"/>
          </w:p>
          <w:p w:rsidR="0029042F" w:rsidRPr="00530609" w:rsidRDefault="0029042F" w:rsidP="00530609">
            <w:pPr>
              <w:pStyle w:val="a6"/>
              <w:numPr>
                <w:ilvl w:val="0"/>
                <w:numId w:val="8"/>
              </w:num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Рогозина Мария Николаевна</w:t>
            </w:r>
          </w:p>
          <w:p w:rsidR="0029042F" w:rsidRPr="00530609" w:rsidRDefault="0029042F" w:rsidP="00530609">
            <w:pPr>
              <w:pStyle w:val="a6"/>
              <w:numPr>
                <w:ilvl w:val="0"/>
                <w:numId w:val="8"/>
              </w:numPr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Регина Евгеньевна</w:t>
            </w:r>
          </w:p>
          <w:p w:rsidR="0029042F" w:rsidRPr="00530609" w:rsidRDefault="0029042F" w:rsidP="00530609">
            <w:pPr>
              <w:pStyle w:val="a6"/>
              <w:numPr>
                <w:ilvl w:val="0"/>
                <w:numId w:val="8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Сурсимов</w:t>
            </w:r>
            <w:proofErr w:type="spellEnd"/>
            <w:r w:rsidRPr="00530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Борисович</w:t>
            </w:r>
          </w:p>
          <w:p w:rsidR="0029042F" w:rsidRPr="00530609" w:rsidRDefault="0029042F" w:rsidP="00530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29042F" w:rsidRPr="00530609" w:rsidRDefault="0029042F" w:rsidP="0053060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0609">
              <w:rPr>
                <w:rFonts w:ascii="Times New Roman" w:hAnsi="Times New Roman" w:cs="Times New Roman"/>
                <w:sz w:val="24"/>
                <w:szCs w:val="24"/>
              </w:rPr>
              <w:t>Сертификация отелей</w:t>
            </w:r>
          </w:p>
          <w:p w:rsidR="0029042F" w:rsidRPr="00530609" w:rsidRDefault="0029042F" w:rsidP="0053060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0609">
              <w:rPr>
                <w:rFonts w:ascii="Times New Roman" w:hAnsi="Times New Roman" w:cs="Times New Roman"/>
                <w:sz w:val="24"/>
                <w:szCs w:val="24"/>
              </w:rPr>
              <w:t>Сертификация отелей</w:t>
            </w:r>
          </w:p>
          <w:p w:rsidR="0029042F" w:rsidRPr="00530609" w:rsidRDefault="0029042F" w:rsidP="0053060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0609">
              <w:rPr>
                <w:rFonts w:ascii="Times New Roman" w:hAnsi="Times New Roman" w:cs="Times New Roman"/>
                <w:sz w:val="24"/>
                <w:szCs w:val="24"/>
              </w:rPr>
              <w:t>Сертификация пляжей</w:t>
            </w:r>
          </w:p>
          <w:p w:rsidR="0029042F" w:rsidRPr="00530609" w:rsidRDefault="0029042F" w:rsidP="0053060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0609">
              <w:rPr>
                <w:rFonts w:ascii="Times New Roman" w:hAnsi="Times New Roman" w:cs="Times New Roman"/>
                <w:sz w:val="24"/>
                <w:szCs w:val="24"/>
              </w:rPr>
              <w:t>Сертификация пляжей</w:t>
            </w:r>
          </w:p>
          <w:p w:rsidR="0029042F" w:rsidRPr="00530609" w:rsidRDefault="0029042F" w:rsidP="0053060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0609">
              <w:rPr>
                <w:rFonts w:ascii="Times New Roman" w:hAnsi="Times New Roman" w:cs="Times New Roman"/>
                <w:sz w:val="24"/>
                <w:szCs w:val="24"/>
              </w:rPr>
              <w:t>Сертификация горнолыжных трасс</w:t>
            </w:r>
          </w:p>
          <w:p w:rsidR="00530609" w:rsidRPr="00530609" w:rsidRDefault="00530609" w:rsidP="0053060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Лицензирование транспорта</w:t>
            </w:r>
          </w:p>
          <w:p w:rsidR="0029042F" w:rsidRPr="00530609" w:rsidRDefault="0029042F" w:rsidP="0053060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060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Сертификация туристских маршрутов </w:t>
            </w:r>
          </w:p>
          <w:p w:rsidR="00530609" w:rsidRPr="00530609" w:rsidRDefault="00530609" w:rsidP="0053060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0609">
              <w:rPr>
                <w:rFonts w:ascii="Times New Roman" w:hAnsi="Times New Roman" w:cs="Times New Roman"/>
                <w:sz w:val="24"/>
                <w:szCs w:val="24"/>
              </w:rPr>
              <w:t>Сертификация туристских маршрутов</w:t>
            </w:r>
          </w:p>
          <w:p w:rsidR="00530609" w:rsidRDefault="00530609" w:rsidP="0053060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060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санаторно-курортных услуг</w:t>
            </w:r>
          </w:p>
          <w:p w:rsidR="00530609" w:rsidRPr="00530609" w:rsidRDefault="00530609" w:rsidP="0053060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30609">
              <w:rPr>
                <w:rFonts w:ascii="Times New Roman" w:hAnsi="Times New Roman" w:cs="Times New Roman"/>
                <w:sz w:val="24"/>
                <w:szCs w:val="24"/>
              </w:rPr>
              <w:t>Сертификация отелей</w:t>
            </w:r>
          </w:p>
          <w:p w:rsidR="00530609" w:rsidRPr="00530609" w:rsidRDefault="00530609" w:rsidP="0053060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042F" w:rsidRPr="00FE6D32" w:rsidRDefault="0029042F" w:rsidP="0029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42F" w:rsidRDefault="0029042F" w:rsidP="0029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42F" w:rsidRPr="00FE6D32" w:rsidRDefault="0029042F" w:rsidP="0029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0609">
        <w:rPr>
          <w:rFonts w:ascii="Times New Roman" w:hAnsi="Times New Roman" w:cs="Times New Roman"/>
          <w:sz w:val="24"/>
          <w:szCs w:val="24"/>
          <w:highlight w:val="yellow"/>
        </w:rPr>
        <w:t xml:space="preserve">Практическое занятие </w:t>
      </w:r>
      <w:r w:rsidR="00530609" w:rsidRPr="00530609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по вашим докладам</w:t>
      </w:r>
      <w:r w:rsidR="00530609" w:rsidRPr="0053060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530609">
        <w:rPr>
          <w:rFonts w:ascii="Times New Roman" w:hAnsi="Times New Roman" w:cs="Times New Roman"/>
          <w:sz w:val="24"/>
          <w:szCs w:val="24"/>
          <w:highlight w:val="yellow"/>
        </w:rPr>
        <w:t>в зуме сообщу дополнительно.</w:t>
      </w:r>
      <w:r w:rsidRPr="00FE6D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42F" w:rsidRDefault="0029042F" w:rsidP="0029042F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E6D32">
        <w:rPr>
          <w:rFonts w:ascii="Tahoma" w:hAnsi="Tahoma" w:cs="Tahoma"/>
          <w:sz w:val="24"/>
          <w:szCs w:val="24"/>
        </w:rPr>
        <w:t>﻿</w:t>
      </w:r>
    </w:p>
    <w:p w:rsidR="0029042F" w:rsidRDefault="0029042F" w:rsidP="0029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конференцию</w:t>
      </w:r>
    </w:p>
    <w:p w:rsidR="0029042F" w:rsidRDefault="0029042F" w:rsidP="0029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42F" w:rsidRPr="00FE6D32" w:rsidRDefault="0029042F" w:rsidP="0029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D32">
        <w:rPr>
          <w:rFonts w:ascii="Times New Roman" w:hAnsi="Times New Roman" w:cs="Times New Roman"/>
          <w:sz w:val="24"/>
          <w:szCs w:val="24"/>
        </w:rPr>
        <w:t xml:space="preserve">Ольга Лях приглашает вас на запланированную конференцию: </w:t>
      </w:r>
      <w:proofErr w:type="spellStart"/>
      <w:r w:rsidRPr="00FE6D32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FE6D32">
        <w:rPr>
          <w:rFonts w:ascii="Times New Roman" w:hAnsi="Times New Roman" w:cs="Times New Roman"/>
          <w:sz w:val="24"/>
          <w:szCs w:val="24"/>
        </w:rPr>
        <w:t>.</w:t>
      </w:r>
    </w:p>
    <w:p w:rsidR="0029042F" w:rsidRPr="00FE6D32" w:rsidRDefault="0029042F" w:rsidP="0029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D32">
        <w:rPr>
          <w:rFonts w:ascii="Times New Roman" w:hAnsi="Times New Roman" w:cs="Times New Roman"/>
          <w:sz w:val="24"/>
          <w:szCs w:val="24"/>
        </w:rPr>
        <w:t xml:space="preserve">Тема: Конференция </w:t>
      </w:r>
      <w:proofErr w:type="spellStart"/>
      <w:r w:rsidRPr="00FE6D32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FE6D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6D32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FE6D32">
        <w:rPr>
          <w:rFonts w:ascii="Times New Roman" w:hAnsi="Times New Roman" w:cs="Times New Roman"/>
          <w:sz w:val="24"/>
          <w:szCs w:val="24"/>
        </w:rPr>
        <w:t>. Туризм</w:t>
      </w:r>
    </w:p>
    <w:p w:rsidR="0029042F" w:rsidRPr="00FE6D32" w:rsidRDefault="0029042F" w:rsidP="0029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D32">
        <w:rPr>
          <w:rFonts w:ascii="Times New Roman" w:hAnsi="Times New Roman" w:cs="Times New Roman"/>
          <w:sz w:val="24"/>
          <w:szCs w:val="24"/>
        </w:rPr>
        <w:t xml:space="preserve">Время: Это регулярная конференция </w:t>
      </w:r>
    </w:p>
    <w:p w:rsidR="0029042F" w:rsidRPr="00FE6D32" w:rsidRDefault="0029042F" w:rsidP="0029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D32">
        <w:rPr>
          <w:rFonts w:ascii="Times New Roman" w:hAnsi="Times New Roman" w:cs="Times New Roman"/>
          <w:sz w:val="24"/>
          <w:szCs w:val="24"/>
        </w:rPr>
        <w:t>Начать в любое время</w:t>
      </w:r>
    </w:p>
    <w:p w:rsidR="0029042F" w:rsidRPr="00FE6D32" w:rsidRDefault="0029042F" w:rsidP="0029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D32">
        <w:rPr>
          <w:rFonts w:ascii="Times New Roman" w:hAnsi="Times New Roman" w:cs="Times New Roman"/>
          <w:sz w:val="24"/>
          <w:szCs w:val="24"/>
        </w:rPr>
        <w:t xml:space="preserve">Подключиться к конференции </w:t>
      </w:r>
      <w:proofErr w:type="spellStart"/>
      <w:r w:rsidRPr="00FE6D32">
        <w:rPr>
          <w:rFonts w:ascii="Times New Roman" w:hAnsi="Times New Roman" w:cs="Times New Roman"/>
          <w:sz w:val="24"/>
          <w:szCs w:val="24"/>
        </w:rPr>
        <w:t>Zoom</w:t>
      </w:r>
      <w:proofErr w:type="spellEnd"/>
    </w:p>
    <w:p w:rsidR="0029042F" w:rsidRPr="00FE6D32" w:rsidRDefault="0029042F" w:rsidP="0029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106B0">
          <w:rPr>
            <w:rStyle w:val="a5"/>
            <w:rFonts w:ascii="Times New Roman" w:hAnsi="Times New Roman" w:cs="Times New Roman"/>
            <w:sz w:val="24"/>
            <w:szCs w:val="24"/>
          </w:rPr>
          <w:t>https://us02web.zoom.us/j/197109084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42F" w:rsidRPr="00FE6D32" w:rsidRDefault="0029042F" w:rsidP="0029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42F" w:rsidRDefault="0029042F" w:rsidP="002904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D32">
        <w:rPr>
          <w:rFonts w:ascii="Times New Roman" w:hAnsi="Times New Roman" w:cs="Times New Roman"/>
          <w:sz w:val="24"/>
          <w:szCs w:val="24"/>
        </w:rPr>
        <w:t>Идентификатор конференции: 197 109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E6D32">
        <w:rPr>
          <w:rFonts w:ascii="Times New Roman" w:hAnsi="Times New Roman" w:cs="Times New Roman"/>
          <w:sz w:val="24"/>
          <w:szCs w:val="24"/>
        </w:rPr>
        <w:t>084</w:t>
      </w:r>
    </w:p>
    <w:p w:rsidR="0029042F" w:rsidRDefault="0029042F" w:rsidP="0029042F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</w:p>
    <w:p w:rsidR="0029042F" w:rsidRPr="0029042F" w:rsidRDefault="0029042F" w:rsidP="0029042F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b w:val="0"/>
          <w:bCs w:val="0"/>
          <w:kern w:val="0"/>
          <w:sz w:val="24"/>
          <w:szCs w:val="24"/>
          <w:lang w:eastAsia="en-US"/>
        </w:rPr>
      </w:pPr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Практика будет </w:t>
      </w:r>
      <w:proofErr w:type="gramStart"/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>в</w:t>
      </w:r>
      <w:proofErr w:type="gramEnd"/>
      <w:r>
        <w:rPr>
          <w:rFonts w:eastAsiaTheme="minorHAnsi"/>
          <w:b w:val="0"/>
          <w:bCs w:val="0"/>
          <w:kern w:val="0"/>
          <w:sz w:val="24"/>
          <w:szCs w:val="24"/>
          <w:lang w:eastAsia="en-US"/>
        </w:rPr>
        <w:t xml:space="preserve"> </w:t>
      </w:r>
    </w:p>
    <w:p w:rsidR="0029042F" w:rsidRDefault="0029042F" w:rsidP="00290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42F" w:rsidRPr="0029042F" w:rsidRDefault="0029042F" w:rsidP="002904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42F" w:rsidRPr="0029042F" w:rsidRDefault="0029042F">
      <w:r>
        <w:rPr>
          <w:noProof/>
          <w:lang w:eastAsia="ru-RU"/>
        </w:rPr>
        <w:lastRenderedPageBreak/>
        <w:drawing>
          <wp:inline distT="0" distB="0" distL="0" distR="0" wp14:anchorId="0AB8E728" wp14:editId="728896A3">
            <wp:extent cx="5940425" cy="3349421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9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C8D" w:rsidRDefault="00527C8D" w:rsidP="00527C8D">
      <w:pPr>
        <w:pStyle w:val="Default"/>
      </w:pPr>
    </w:p>
    <w:p w:rsidR="00527C8D" w:rsidRDefault="00527C8D">
      <w:r>
        <w:rPr>
          <w:noProof/>
          <w:lang w:eastAsia="ru-RU"/>
        </w:rPr>
        <w:drawing>
          <wp:inline distT="0" distB="0" distL="0" distR="0" wp14:anchorId="66D80912" wp14:editId="29CF8EFB">
            <wp:extent cx="5940425" cy="3232317"/>
            <wp:effectExtent l="0" t="0" r="317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3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42F" w:rsidRDefault="0029042F"/>
    <w:p w:rsidR="0029042F" w:rsidRPr="0029042F" w:rsidRDefault="0029042F" w:rsidP="002904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42F">
        <w:rPr>
          <w:rFonts w:ascii="Times New Roman" w:hAnsi="Times New Roman" w:cs="Times New Roman"/>
          <w:b/>
          <w:sz w:val="24"/>
          <w:szCs w:val="24"/>
        </w:rPr>
        <w:t xml:space="preserve">Лекция №1. Основные понятия и определения. </w:t>
      </w:r>
      <w:r>
        <w:rPr>
          <w:rFonts w:ascii="Times New Roman" w:hAnsi="Times New Roman" w:cs="Times New Roman"/>
          <w:b/>
          <w:sz w:val="24"/>
          <w:szCs w:val="24"/>
        </w:rPr>
        <w:t>Классификация и классификаторы</w:t>
      </w:r>
    </w:p>
    <w:p w:rsidR="0029042F" w:rsidRPr="0029042F" w:rsidRDefault="0029042F" w:rsidP="0029042F">
      <w:pPr>
        <w:spacing w:after="0" w:line="240" w:lineRule="auto"/>
        <w:ind w:left="-14"/>
        <w:jc w:val="both"/>
        <w:rPr>
          <w:rFonts w:ascii="Times New Roman" w:hAnsi="Times New Roman" w:cs="Times New Roman"/>
          <w:sz w:val="24"/>
          <w:szCs w:val="24"/>
        </w:rPr>
      </w:pPr>
    </w:p>
    <w:p w:rsidR="0029042F" w:rsidRPr="0029042F" w:rsidRDefault="0029042F" w:rsidP="0029042F">
      <w:pPr>
        <w:spacing w:after="0" w:line="240" w:lineRule="auto"/>
        <w:ind w:left="-14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 xml:space="preserve">Повышение качества продукции и услуг имеет важное экономическое, социальное и научно-техническое </w:t>
      </w:r>
      <w:proofErr w:type="gramStart"/>
      <w:r w:rsidRPr="0029042F">
        <w:rPr>
          <w:rFonts w:ascii="Times New Roman" w:hAnsi="Times New Roman" w:cs="Times New Roman"/>
          <w:sz w:val="24"/>
          <w:szCs w:val="24"/>
        </w:rPr>
        <w:t>значение</w:t>
      </w:r>
      <w:proofErr w:type="gramEnd"/>
      <w:r w:rsidRPr="0029042F">
        <w:rPr>
          <w:rFonts w:ascii="Times New Roman" w:hAnsi="Times New Roman" w:cs="Times New Roman"/>
          <w:sz w:val="24"/>
          <w:szCs w:val="24"/>
        </w:rPr>
        <w:t xml:space="preserve"> как для конкретных организаций, так и для страны в целом. Улучшение качества продукции и услуг способствует повышению конкурентоспособности организаций на внутреннем и международном рынке, что в конечном результате приводит к устойчивому развитию экономики страны и интеграции ее в мировую экономику. Развитие экономики в целом способствует наполнению бюджета страны и решению многих социальных проблем, включая, прежде всего, безработицу, низкий уровень жизни населения, конфликтность в обществе, падение культуры и </w:t>
      </w:r>
      <w:r w:rsidRPr="0029042F">
        <w:rPr>
          <w:rFonts w:ascii="Times New Roman" w:hAnsi="Times New Roman" w:cs="Times New Roman"/>
          <w:sz w:val="24"/>
          <w:szCs w:val="24"/>
        </w:rPr>
        <w:lastRenderedPageBreak/>
        <w:t>духовного потенциала народа. В свою очередь качество неразрывно связано с достижениями в науке, технологии и управлении, т.е. с развитием научно-технического прогресса. В результате качество становится одним из основных факторов интенсификации производства, способствует достижению конкретных результатов при экономном расходовании всех видов ресурсов.</w:t>
      </w:r>
    </w:p>
    <w:p w:rsidR="0029042F" w:rsidRPr="0029042F" w:rsidRDefault="0029042F" w:rsidP="0029042F">
      <w:pPr>
        <w:spacing w:after="0" w:line="240" w:lineRule="auto"/>
        <w:ind w:left="-14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>Влияние качества продукции и услуг на основные сферы деятельности государства отражено в проекте «Концепции национальной политики России в области качества продукции и услуг» (Проект Концепции), согласованном с «Концепцией национальной безопасности РФ», утвержденной Указом Президента РФ от 10 января 2000 г. № 24 (рис.). Данный проект был разработан межведомственной рабочей группой, в которую вошли представители 24 министерств и ведомств, четырех регионов, ряда общественных организаций и крупных предприятий.</w:t>
      </w:r>
    </w:p>
    <w:p w:rsidR="0029042F" w:rsidRPr="0029042F" w:rsidRDefault="0029042F" w:rsidP="0029042F">
      <w:pPr>
        <w:spacing w:after="0" w:line="240" w:lineRule="auto"/>
        <w:ind w:left="-14" w:firstLine="723"/>
        <w:jc w:val="both"/>
        <w:rPr>
          <w:rFonts w:ascii="Times New Roman" w:hAnsi="Times New Roman" w:cs="Times New Roman"/>
          <w:sz w:val="24"/>
          <w:szCs w:val="24"/>
        </w:rPr>
      </w:pPr>
    </w:p>
    <w:p w:rsidR="0029042F" w:rsidRPr="0029042F" w:rsidRDefault="0029042F" w:rsidP="0029042F">
      <w:pPr>
        <w:spacing w:after="0" w:line="240" w:lineRule="auto"/>
        <w:ind w:left="-5" w:hanging="10"/>
        <w:jc w:val="center"/>
        <w:rPr>
          <w:rFonts w:ascii="Times New Roman" w:eastAsia="Franklin Gothic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1CB41F" wp14:editId="6A36FAB3">
            <wp:extent cx="5275526" cy="1819275"/>
            <wp:effectExtent l="19050" t="0" r="1324" b="0"/>
            <wp:docPr id="4" name="Picture 17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5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331" cy="1820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42F" w:rsidRPr="0029042F" w:rsidRDefault="0029042F" w:rsidP="0029042F">
      <w:pPr>
        <w:spacing w:after="0" w:line="240" w:lineRule="auto"/>
        <w:ind w:left="-5" w:hanging="10"/>
        <w:jc w:val="both"/>
        <w:rPr>
          <w:rFonts w:ascii="Times New Roman" w:eastAsia="Franklin Gothic" w:hAnsi="Times New Roman" w:cs="Times New Roman"/>
          <w:sz w:val="24"/>
          <w:szCs w:val="24"/>
        </w:rPr>
      </w:pPr>
    </w:p>
    <w:p w:rsidR="0029042F" w:rsidRPr="0029042F" w:rsidRDefault="0029042F" w:rsidP="0029042F">
      <w:pPr>
        <w:spacing w:after="0" w:line="240" w:lineRule="auto"/>
        <w:ind w:left="-6" w:hanging="11"/>
        <w:jc w:val="center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eastAsia="Franklin Gothic" w:hAnsi="Times New Roman" w:cs="Times New Roman"/>
          <w:i/>
          <w:sz w:val="24"/>
          <w:szCs w:val="24"/>
        </w:rPr>
        <w:t>Рис.</w:t>
      </w:r>
      <w:r w:rsidRPr="0029042F">
        <w:rPr>
          <w:rFonts w:ascii="Times New Roman" w:eastAsia="Franklin Gothic" w:hAnsi="Times New Roman" w:cs="Times New Roman"/>
          <w:sz w:val="24"/>
          <w:szCs w:val="24"/>
        </w:rPr>
        <w:t xml:space="preserve"> Влияние качества продукции и услуг на основные сферы деятельности</w:t>
      </w:r>
      <w:bookmarkStart w:id="1" w:name="_Toc18216"/>
      <w:r w:rsidRPr="0029042F">
        <w:rPr>
          <w:rFonts w:ascii="Times New Roman" w:eastAsia="Franklin Gothic" w:hAnsi="Times New Roman" w:cs="Times New Roman"/>
          <w:sz w:val="24"/>
          <w:szCs w:val="24"/>
        </w:rPr>
        <w:t xml:space="preserve"> </w:t>
      </w:r>
      <w:r w:rsidRPr="0029042F">
        <w:rPr>
          <w:rFonts w:ascii="Times New Roman" w:hAnsi="Times New Roman" w:cs="Times New Roman"/>
          <w:sz w:val="24"/>
          <w:szCs w:val="24"/>
        </w:rPr>
        <w:t>государства</w:t>
      </w:r>
      <w:bookmarkEnd w:id="1"/>
    </w:p>
    <w:p w:rsidR="0029042F" w:rsidRPr="0029042F" w:rsidRDefault="0029042F" w:rsidP="0029042F">
      <w:pPr>
        <w:spacing w:after="0" w:line="240" w:lineRule="auto"/>
        <w:ind w:left="-14" w:firstLine="723"/>
        <w:jc w:val="both"/>
        <w:rPr>
          <w:rFonts w:ascii="Times New Roman" w:hAnsi="Times New Roman" w:cs="Times New Roman"/>
          <w:sz w:val="24"/>
          <w:szCs w:val="24"/>
        </w:rPr>
      </w:pPr>
    </w:p>
    <w:p w:rsidR="0029042F" w:rsidRPr="0029042F" w:rsidRDefault="0029042F" w:rsidP="0029042F">
      <w:pPr>
        <w:spacing w:after="0" w:line="240" w:lineRule="auto"/>
        <w:ind w:left="-14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>Принципы, положенные в основу реализации национальной политики в области качества продукции и услуг, согласно проекту Концепции включают в себя:</w:t>
      </w:r>
    </w:p>
    <w:p w:rsidR="0029042F" w:rsidRPr="0029042F" w:rsidRDefault="0029042F" w:rsidP="0029042F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>всеобщее повышение качества продукции и услуг в качестве национальной идеи;</w:t>
      </w:r>
    </w:p>
    <w:p w:rsidR="0029042F" w:rsidRPr="0029042F" w:rsidRDefault="0029042F" w:rsidP="0029042F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 xml:space="preserve">овладение методами управления качеством руководителями и специалистами всех уровней управления; </w:t>
      </w:r>
    </w:p>
    <w:p w:rsidR="0029042F" w:rsidRPr="0029042F" w:rsidRDefault="0029042F" w:rsidP="0029042F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 xml:space="preserve">создание правовых, экономических, социальных и организационно-технических условий, обеспечивающих организациям возможность успешно решать задачи в области качества; </w:t>
      </w:r>
    </w:p>
    <w:p w:rsidR="0029042F" w:rsidRPr="0029042F" w:rsidRDefault="0029042F" w:rsidP="0029042F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-14" w:right="-1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>формирование механизма защиты потребителей от недоброкачественной продукции.</w:t>
      </w:r>
    </w:p>
    <w:p w:rsidR="0029042F" w:rsidRPr="0029042F" w:rsidRDefault="0029042F" w:rsidP="0029042F">
      <w:pPr>
        <w:tabs>
          <w:tab w:val="left" w:pos="993"/>
        </w:tabs>
        <w:spacing w:after="0" w:line="240" w:lineRule="auto"/>
        <w:ind w:left="-14" w:right="-10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>Реализацией принципов, сформулированных в Проекте Концепции на государственном уровне, призвано</w:t>
      </w:r>
      <w:r w:rsidRPr="002904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042F">
        <w:rPr>
          <w:rFonts w:ascii="Times New Roman" w:hAnsi="Times New Roman" w:cs="Times New Roman"/>
          <w:sz w:val="24"/>
          <w:szCs w:val="24"/>
        </w:rPr>
        <w:t>Федеральное агентство по техническому регулированию и метрологии (</w:t>
      </w:r>
      <w:proofErr w:type="spellStart"/>
      <w:r w:rsidRPr="0029042F">
        <w:rPr>
          <w:rFonts w:ascii="Times New Roman" w:hAnsi="Times New Roman" w:cs="Times New Roman"/>
          <w:sz w:val="24"/>
          <w:szCs w:val="24"/>
        </w:rPr>
        <w:t>Ростехрегулирование</w:t>
      </w:r>
      <w:proofErr w:type="spellEnd"/>
      <w:r w:rsidRPr="0029042F">
        <w:rPr>
          <w:rFonts w:ascii="Times New Roman" w:hAnsi="Times New Roman" w:cs="Times New Roman"/>
          <w:sz w:val="24"/>
          <w:szCs w:val="24"/>
        </w:rPr>
        <w:t>) через политику, направленную на решение проблем в области безопасности, стандартизации, сертификации и метрологии и создание условий для производства качественной продукции и оказания качественных услуг. Кардинальные изменения в области технического регулирования отражены в Федеральном законе РФ от 27 декабря 2002 г. № 184-ФЗ «О техническом регулировании», включающем основные направления деятельности в области обеспечения безопасности продукции, процессов и услуг на основе технических регламентов, стандартов и документов, подтверждающих соответствие (сертификатов), способствующих обеспечению качества продукции, процессов, услуг и работ.</w:t>
      </w:r>
    </w:p>
    <w:p w:rsidR="0029042F" w:rsidRPr="0029042F" w:rsidRDefault="0029042F" w:rsidP="0029042F">
      <w:pPr>
        <w:tabs>
          <w:tab w:val="left" w:pos="993"/>
        </w:tabs>
        <w:spacing w:after="0" w:line="240" w:lineRule="auto"/>
        <w:ind w:left="-14" w:right="-10" w:firstLine="72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42F">
        <w:rPr>
          <w:rFonts w:ascii="Times New Roman" w:hAnsi="Times New Roman" w:cs="Times New Roman"/>
          <w:b/>
          <w:i/>
          <w:sz w:val="24"/>
          <w:szCs w:val="24"/>
        </w:rPr>
        <w:t>Техническое регулирование</w:t>
      </w:r>
      <w:r w:rsidRPr="0029042F">
        <w:rPr>
          <w:rFonts w:ascii="Times New Roman" w:hAnsi="Times New Roman" w:cs="Times New Roman"/>
          <w:sz w:val="24"/>
          <w:szCs w:val="24"/>
        </w:rPr>
        <w:t xml:space="preserve"> – правовое регулирование отношений в области установления, применения и исполнения обязательных требований к продукции или к связанным с ними процессам проектирования (включая изыскания), производства, строительства, монтажа, наладки, эксплуатации, хранения, перевозки, реализации и </w:t>
      </w:r>
      <w:r w:rsidRPr="0029042F">
        <w:rPr>
          <w:rFonts w:ascii="Times New Roman" w:hAnsi="Times New Roman" w:cs="Times New Roman"/>
          <w:sz w:val="24"/>
          <w:szCs w:val="24"/>
        </w:rPr>
        <w:lastRenderedPageBreak/>
        <w:t>утилизации, а также в области установления и применения на добровольной основе требований к продукции, процессам проектирования (включая изыскания), производства, монтажа, наладки, эксплуатации, хранения, перевозки, реализации и утилизации</w:t>
      </w:r>
      <w:proofErr w:type="gramEnd"/>
      <w:r w:rsidRPr="0029042F">
        <w:rPr>
          <w:rFonts w:ascii="Times New Roman" w:hAnsi="Times New Roman" w:cs="Times New Roman"/>
          <w:sz w:val="24"/>
          <w:szCs w:val="24"/>
        </w:rPr>
        <w:t>, выполнению работ или оказанию услуг и правовое регулирование отношений в области оценки соответствия.</w:t>
      </w:r>
    </w:p>
    <w:p w:rsidR="0029042F" w:rsidRPr="0029042F" w:rsidRDefault="0029042F" w:rsidP="0029042F">
      <w:pPr>
        <w:tabs>
          <w:tab w:val="left" w:pos="993"/>
        </w:tabs>
        <w:spacing w:after="0" w:line="240" w:lineRule="auto"/>
        <w:ind w:left="-14" w:right="-10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b/>
          <w:i/>
          <w:sz w:val="24"/>
          <w:szCs w:val="24"/>
        </w:rPr>
        <w:t>Технический регламент</w:t>
      </w:r>
      <w:r w:rsidRPr="0029042F">
        <w:rPr>
          <w:rFonts w:ascii="Times New Roman" w:hAnsi="Times New Roman" w:cs="Times New Roman"/>
          <w:sz w:val="24"/>
          <w:szCs w:val="24"/>
        </w:rPr>
        <w:t xml:space="preserve"> – документ, который принят международным договором Российской Федерации, ратифицированным в порядке, установленном законодательством Российской Федерации, или межправительственным соглашением, заключенным в порядке, установленном законодательством Российской Федерации, или федеральным законом, или указом Президента Российской Федерации, или постановлением Правительства Российской Федерации.</w:t>
      </w:r>
    </w:p>
    <w:p w:rsidR="0029042F" w:rsidRPr="0029042F" w:rsidRDefault="0029042F" w:rsidP="0029042F">
      <w:pPr>
        <w:tabs>
          <w:tab w:val="left" w:pos="993"/>
        </w:tabs>
        <w:spacing w:after="0" w:line="240" w:lineRule="auto"/>
        <w:ind w:left="-14" w:right="-10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>Технический регламент устанавливает обязательные для применения и исполнения требования к объектам технического регулирования (продукции, в том числе зданиям, строениям и сооружениям или к связанным с требованиями к продукции процессам проектирования (включая изыскания), производства, эксплуатации, хранения, перевозки, реализации и утилизации).</w:t>
      </w:r>
    </w:p>
    <w:p w:rsidR="0029042F" w:rsidRPr="0029042F" w:rsidRDefault="0029042F" w:rsidP="0029042F">
      <w:pPr>
        <w:tabs>
          <w:tab w:val="left" w:pos="993"/>
        </w:tabs>
        <w:spacing w:after="0" w:line="240" w:lineRule="auto"/>
        <w:ind w:left="-14" w:right="-10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>Закон РФ «О техническом регулировании» определяет стандартизацию как деятельность по установлению правил и характеристик в целях их добровольного многократного использования, направленную на достижение упорядоченности в сфере производства и обращения продукции и повышения конкурентоспособности продукции, работ или услуг.</w:t>
      </w:r>
    </w:p>
    <w:p w:rsidR="0029042F" w:rsidRPr="0029042F" w:rsidRDefault="0029042F" w:rsidP="0029042F">
      <w:pPr>
        <w:tabs>
          <w:tab w:val="left" w:pos="993"/>
        </w:tabs>
        <w:spacing w:after="0" w:line="240" w:lineRule="auto"/>
        <w:ind w:left="-14" w:right="-10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>Особое значение приобретает стандартизация в области управления качеством. Стандарты организаций (бывшие стандарты предприятий) становятся организационно-методической базой разработки и функционирования системы управления качеством.</w:t>
      </w:r>
    </w:p>
    <w:p w:rsidR="0029042F" w:rsidRPr="0029042F" w:rsidRDefault="0029042F" w:rsidP="0029042F">
      <w:pPr>
        <w:tabs>
          <w:tab w:val="left" w:pos="993"/>
        </w:tabs>
        <w:spacing w:after="0" w:line="240" w:lineRule="auto"/>
        <w:ind w:left="-14" w:right="-10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>Показатели качества и требования к качеству и безопасности услуг, отраженные в действующих стандартах, служат основой для проведения добровольной сертификации услуг.</w:t>
      </w:r>
    </w:p>
    <w:p w:rsidR="0029042F" w:rsidRPr="0029042F" w:rsidRDefault="0029042F" w:rsidP="0029042F">
      <w:pPr>
        <w:tabs>
          <w:tab w:val="left" w:pos="993"/>
        </w:tabs>
        <w:spacing w:after="0" w:line="240" w:lineRule="auto"/>
        <w:ind w:left="-14" w:right="-10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>На основе стандартов разрабатываются новые и совершенствуются действующие услуги.</w:t>
      </w:r>
    </w:p>
    <w:p w:rsidR="0029042F" w:rsidRPr="0029042F" w:rsidRDefault="0029042F" w:rsidP="0029042F">
      <w:pPr>
        <w:tabs>
          <w:tab w:val="left" w:pos="993"/>
        </w:tabs>
        <w:spacing w:after="0" w:line="240" w:lineRule="auto"/>
        <w:ind w:left="-14" w:right="-10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>Однако действующие стандарты в области туризма, гостиничного бизнеса и общественного питания устарели и нуждаются в переработке, в гармонизации с аналогичными стандартами промышленно развитых стран.</w:t>
      </w:r>
    </w:p>
    <w:p w:rsidR="0029042F" w:rsidRPr="0029042F" w:rsidRDefault="0029042F" w:rsidP="0029042F">
      <w:pPr>
        <w:tabs>
          <w:tab w:val="left" w:pos="993"/>
        </w:tabs>
        <w:spacing w:after="0" w:line="240" w:lineRule="auto"/>
        <w:ind w:left="-14" w:right="-10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>Государство переложило эту задачу согласно закону РФ «О техническом регулировании» на действующие организации, которые должны будут самостоятельно осуществлять саморегулирование своей предпринимательской или профессиональной деятельности в части разработки и установления правил и стандартов этой деятельности, а также контролировать соблюдение требований законодательства, правил и стандартов. Саморегулирование организаций должно выполняться на условиях их объединения в саморегулируемые организации. Последние должны будут объединить действующие организации по их предпринимательской или профессиональной деятельности, разрабатывать и устанавливать обязательные для выполнения организациями, входящими в их состав, правила и стандарты предпринимательской или профессиональной деятельности.</w:t>
      </w:r>
    </w:p>
    <w:p w:rsidR="0029042F" w:rsidRPr="0029042F" w:rsidRDefault="0029042F" w:rsidP="0029042F">
      <w:pPr>
        <w:tabs>
          <w:tab w:val="left" w:pos="993"/>
        </w:tabs>
        <w:spacing w:after="0" w:line="240" w:lineRule="auto"/>
        <w:ind w:left="-14" w:right="-10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>В настоящее время Российская ассоциация социального туризма и Национальная туристская ассоциация начали разрабатывать обновленные стандарты в области туризма. Они совместно с Московским центром содействия развитию туризма и Российским научно-исследовательским институтом культурного и природного наследия имени Д.С.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42F">
        <w:rPr>
          <w:rFonts w:ascii="Times New Roman" w:hAnsi="Times New Roman" w:cs="Times New Roman"/>
          <w:sz w:val="24"/>
          <w:szCs w:val="24"/>
        </w:rPr>
        <w:t>Лихачева наметили развернутую программу разработки национальных стандартов (национальные стандарты общих положений на услуги) и стандартов саморегулируемых организаций в области туризма (стандарты на услуги, процессы и правила оказания, или предоставления, услуг) (таблица).</w:t>
      </w:r>
    </w:p>
    <w:p w:rsidR="0029042F" w:rsidRPr="0029042F" w:rsidRDefault="0029042F" w:rsidP="0029042F">
      <w:pPr>
        <w:tabs>
          <w:tab w:val="left" w:pos="993"/>
        </w:tabs>
        <w:spacing w:after="0" w:line="240" w:lineRule="auto"/>
        <w:ind w:left="-14" w:right="-10" w:firstLine="72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9042F">
        <w:rPr>
          <w:rFonts w:ascii="Times New Roman" w:hAnsi="Times New Roman" w:cs="Times New Roman"/>
          <w:i/>
          <w:sz w:val="24"/>
          <w:szCs w:val="24"/>
        </w:rPr>
        <w:t>Таблица</w:t>
      </w:r>
    </w:p>
    <w:p w:rsidR="0029042F" w:rsidRDefault="0029042F" w:rsidP="0029042F">
      <w:pPr>
        <w:tabs>
          <w:tab w:val="left" w:pos="993"/>
        </w:tabs>
        <w:spacing w:after="0" w:line="240" w:lineRule="auto"/>
        <w:ind w:left="-14" w:right="-10" w:firstLine="14"/>
        <w:jc w:val="center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lastRenderedPageBreak/>
        <w:t>Стандарты в области туризма</w:t>
      </w:r>
    </w:p>
    <w:p w:rsidR="0029042F" w:rsidRPr="0029042F" w:rsidRDefault="0029042F" w:rsidP="0029042F">
      <w:pPr>
        <w:tabs>
          <w:tab w:val="left" w:pos="993"/>
        </w:tabs>
        <w:spacing w:after="0" w:line="240" w:lineRule="auto"/>
        <w:ind w:left="-14" w:right="-10" w:firstLine="14"/>
        <w:jc w:val="center"/>
        <w:rPr>
          <w:rFonts w:ascii="Times New Roman" w:hAnsi="Times New Roman" w:cs="Times New Roman"/>
          <w:sz w:val="24"/>
          <w:szCs w:val="24"/>
        </w:rPr>
      </w:pPr>
    </w:p>
    <w:p w:rsidR="0029042F" w:rsidRPr="0029042F" w:rsidRDefault="0029042F" w:rsidP="0029042F">
      <w:pPr>
        <w:spacing w:after="0" w:line="240" w:lineRule="auto"/>
        <w:ind w:left="-1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739F9B" wp14:editId="4ABEC683">
            <wp:extent cx="5940425" cy="306133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042F" w:rsidRPr="0029042F" w:rsidRDefault="0029042F" w:rsidP="0029042F">
      <w:pPr>
        <w:spacing w:after="0" w:line="240" w:lineRule="auto"/>
        <w:ind w:left="-14" w:firstLine="72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42F">
        <w:rPr>
          <w:rFonts w:ascii="Times New Roman" w:hAnsi="Times New Roman" w:cs="Times New Roman"/>
          <w:b/>
          <w:i/>
          <w:sz w:val="24"/>
          <w:szCs w:val="24"/>
        </w:rPr>
        <w:t>Подтверждение соответствия</w:t>
      </w:r>
      <w:r w:rsidRPr="0029042F">
        <w:rPr>
          <w:rFonts w:ascii="Times New Roman" w:hAnsi="Times New Roman" w:cs="Times New Roman"/>
          <w:sz w:val="24"/>
          <w:szCs w:val="24"/>
        </w:rPr>
        <w:t xml:space="preserve"> – документальное удостоверение соответствия продукции или иных объектов, процессов проектирования (включая изыскания), производства, строительства, монтажа, наладки, производства, эксплуатации, хранения, перевозки, реализации и утилизации, выполнения работ или оказания услуг требованиям технических регламентов, положениям стандартов, сводом правил или условиям договоров.</w:t>
      </w:r>
      <w:proofErr w:type="gramEnd"/>
    </w:p>
    <w:p w:rsidR="0029042F" w:rsidRPr="0029042F" w:rsidRDefault="0029042F" w:rsidP="0029042F">
      <w:pPr>
        <w:spacing w:after="0" w:line="240" w:lineRule="auto"/>
        <w:ind w:left="-14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>Подтверждение соответствия на территории Российской Федерации может носить добровольный или обязательный характер. Добровольное подтверждение соответствия осуществляется в форме добровольной сертификации. Обязательное подтверждение соответствия осуществляется в двух формах: декларировании соответствия и обязательной сертификации.</w:t>
      </w:r>
    </w:p>
    <w:p w:rsidR="0029042F" w:rsidRPr="0029042F" w:rsidRDefault="0029042F" w:rsidP="0029042F">
      <w:pPr>
        <w:spacing w:after="0" w:line="240" w:lineRule="auto"/>
        <w:ind w:left="-14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>Декларирование соответствия осуществляется по одной из следующих схем: принятие декларации о соответствии на основании собственных доказательств; доказательств, полученных с участием органа по сертификации и (или) аккредитованной испытательной лаборатории (центра).</w:t>
      </w:r>
    </w:p>
    <w:p w:rsidR="0029042F" w:rsidRPr="0029042F" w:rsidRDefault="0029042F" w:rsidP="0029042F">
      <w:pPr>
        <w:spacing w:after="0" w:line="240" w:lineRule="auto"/>
        <w:ind w:left="-14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b/>
          <w:i/>
          <w:sz w:val="24"/>
          <w:szCs w:val="24"/>
        </w:rPr>
        <w:t>Сертификация</w:t>
      </w:r>
      <w:r w:rsidRPr="0029042F">
        <w:rPr>
          <w:rFonts w:ascii="Times New Roman" w:hAnsi="Times New Roman" w:cs="Times New Roman"/>
          <w:sz w:val="24"/>
          <w:szCs w:val="24"/>
        </w:rPr>
        <w:t xml:space="preserve"> – форма осуществляемого органом по сертификации подтверждения соответствия объектов требованиям технических регламентов, положениям стандартов или условиям договоров. Орган по сертификации является третьей независимой стороной. Первая сторона – организация, предоставляющая услуги, а вторая – потребитель услуг.</w:t>
      </w:r>
    </w:p>
    <w:p w:rsidR="0029042F" w:rsidRPr="0029042F" w:rsidRDefault="0029042F" w:rsidP="0029042F">
      <w:pPr>
        <w:spacing w:after="0" w:line="240" w:lineRule="auto"/>
        <w:ind w:left="-14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b/>
          <w:i/>
          <w:sz w:val="24"/>
          <w:szCs w:val="24"/>
        </w:rPr>
        <w:t>Метрология</w:t>
      </w:r>
      <w:r w:rsidRPr="0029042F">
        <w:rPr>
          <w:rFonts w:ascii="Times New Roman" w:hAnsi="Times New Roman" w:cs="Times New Roman"/>
          <w:sz w:val="24"/>
          <w:szCs w:val="24"/>
        </w:rPr>
        <w:t xml:space="preserve"> – наука об измерениях, методах и средствах обеспечения их единства и способах достижения требуемой точности.</w:t>
      </w:r>
    </w:p>
    <w:p w:rsidR="0029042F" w:rsidRPr="0029042F" w:rsidRDefault="0029042F" w:rsidP="0029042F">
      <w:pPr>
        <w:spacing w:after="0" w:line="240" w:lineRule="auto"/>
        <w:ind w:left="-14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 xml:space="preserve">К этим направлениям деятельности необходимо добавить еще </w:t>
      </w:r>
      <w:r w:rsidRPr="0029042F">
        <w:rPr>
          <w:rFonts w:ascii="Times New Roman" w:hAnsi="Times New Roman" w:cs="Times New Roman"/>
          <w:b/>
          <w:i/>
          <w:sz w:val="24"/>
          <w:szCs w:val="24"/>
        </w:rPr>
        <w:t>квалиметрию</w:t>
      </w:r>
      <w:r w:rsidRPr="0029042F">
        <w:rPr>
          <w:rFonts w:ascii="Times New Roman" w:hAnsi="Times New Roman" w:cs="Times New Roman"/>
          <w:sz w:val="24"/>
          <w:szCs w:val="24"/>
        </w:rPr>
        <w:t xml:space="preserve"> – научную область, объединяющую количественные методы оценки качества продукции. Квалиметрия изучает методологию и методику решения следующих вопросов: обоснование номенклатуры показателей качества, определение количественных значений показателей качества объектов; разработка принципов и методов построения обобщенных показателей качества и обоснование их использования в задачах стандартизации и управлении качеством.</w:t>
      </w:r>
    </w:p>
    <w:p w:rsidR="0029042F" w:rsidRPr="0029042F" w:rsidRDefault="0029042F" w:rsidP="0029042F">
      <w:pPr>
        <w:spacing w:after="0" w:line="240" w:lineRule="auto"/>
        <w:ind w:left="-14" w:firstLine="723"/>
        <w:jc w:val="both"/>
        <w:rPr>
          <w:rFonts w:ascii="Times New Roman" w:hAnsi="Times New Roman" w:cs="Times New Roman"/>
          <w:sz w:val="24"/>
          <w:szCs w:val="24"/>
        </w:rPr>
      </w:pPr>
    </w:p>
    <w:p w:rsidR="0029042F" w:rsidRPr="0029042F" w:rsidRDefault="0029042F" w:rsidP="0029042F">
      <w:pPr>
        <w:spacing w:after="0" w:line="240" w:lineRule="auto"/>
        <w:ind w:right="60" w:firstLine="6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9042F">
        <w:rPr>
          <w:rFonts w:ascii="Times New Roman" w:hAnsi="Times New Roman" w:cs="Times New Roman"/>
          <w:i/>
          <w:sz w:val="24"/>
          <w:szCs w:val="24"/>
        </w:rPr>
        <w:t xml:space="preserve">Классификация и классификаторы услуг, классификация организаций в области туризма </w:t>
      </w:r>
    </w:p>
    <w:p w:rsidR="0029042F" w:rsidRPr="0029042F" w:rsidRDefault="0029042F" w:rsidP="0029042F">
      <w:pPr>
        <w:spacing w:after="0" w:line="240" w:lineRule="auto"/>
        <w:ind w:right="-1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29042F" w:rsidRPr="0029042F" w:rsidRDefault="0029042F" w:rsidP="0029042F">
      <w:pPr>
        <w:spacing w:after="0" w:line="240" w:lineRule="auto"/>
        <w:ind w:right="-1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lastRenderedPageBreak/>
        <w:t xml:space="preserve">Классификация услуг используется при разработке требований к качеству и определении номенклатуры показателей качества новой услуги; оценки ее уровня качества; решении множества других задач. </w:t>
      </w:r>
    </w:p>
    <w:p w:rsidR="0029042F" w:rsidRPr="0029042F" w:rsidRDefault="0029042F" w:rsidP="0029042F">
      <w:pPr>
        <w:spacing w:after="0" w:line="240" w:lineRule="auto"/>
        <w:ind w:right="-1" w:firstLine="586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 xml:space="preserve">При этом для новой услуги необходимо найти аналог из группы однородных услуг, т.е. такую однородную услугу, которая обладает наилучшими показателями качества. Выбранная в качестве аналога однородная услуга – это услуга, имеющая наилучшие показатели качества, единое функциональное назначение, методы контроля и испытаний, что и новая услуга. Их качество оценивается одними и теми же показателями. </w:t>
      </w:r>
    </w:p>
    <w:p w:rsidR="0029042F" w:rsidRPr="0029042F" w:rsidRDefault="0029042F" w:rsidP="0029042F">
      <w:pPr>
        <w:spacing w:after="0" w:line="240" w:lineRule="auto"/>
        <w:ind w:right="-1" w:firstLine="586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 xml:space="preserve">Классификация туристских услуг и услуг общественного питания отражена соответственно в ГОСТ </w:t>
      </w:r>
      <w:proofErr w:type="gramStart"/>
      <w:r w:rsidRPr="0029042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9042F">
        <w:rPr>
          <w:rFonts w:ascii="Times New Roman" w:hAnsi="Times New Roman" w:cs="Times New Roman"/>
          <w:sz w:val="24"/>
          <w:szCs w:val="24"/>
        </w:rPr>
        <w:t xml:space="preserve"> 50690-2000 и ГОСТ Р 50764-95. В этих же стандартах закреплены требования к качеству и безопасности данных услуг. В свою очередь требования к услугам средств размещения приведены в ГОСТ </w:t>
      </w:r>
      <w:proofErr w:type="gramStart"/>
      <w:r w:rsidRPr="0029042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9042F">
        <w:rPr>
          <w:rFonts w:ascii="Times New Roman" w:hAnsi="Times New Roman" w:cs="Times New Roman"/>
          <w:sz w:val="24"/>
          <w:szCs w:val="24"/>
        </w:rPr>
        <w:t xml:space="preserve"> 51 185-98. </w:t>
      </w:r>
    </w:p>
    <w:p w:rsidR="0029042F" w:rsidRPr="0029042F" w:rsidRDefault="0029042F" w:rsidP="0029042F">
      <w:pPr>
        <w:spacing w:after="0" w:line="240" w:lineRule="auto"/>
        <w:ind w:right="-1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 xml:space="preserve">Подробная классификация услуг туризма содержится в специальных классификаторах, которые позволяют установить группы однородных услуг. </w:t>
      </w:r>
    </w:p>
    <w:p w:rsidR="0029042F" w:rsidRPr="0029042F" w:rsidRDefault="0029042F" w:rsidP="0029042F">
      <w:pPr>
        <w:spacing w:after="0" w:line="240" w:lineRule="auto"/>
        <w:ind w:right="-1" w:firstLine="590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 xml:space="preserve">«Общероссийский классификатор видов экономической деятельности, продукции и услуг» </w:t>
      </w:r>
      <w:proofErr w:type="gramStart"/>
      <w:r w:rsidRPr="0029042F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29042F">
        <w:rPr>
          <w:rFonts w:ascii="Times New Roman" w:hAnsi="Times New Roman" w:cs="Times New Roman"/>
          <w:sz w:val="24"/>
          <w:szCs w:val="24"/>
        </w:rPr>
        <w:t xml:space="preserve"> 004-93 (ОКДП) представляет собой систематизированный свод классификационных группировок соответствующих объектов классификации и предназначен для использования в качестве единого языка общения производителей и потребителей продукции и услуг для описания и регулирования национальной экономики Российской Федерации. </w:t>
      </w:r>
    </w:p>
    <w:p w:rsidR="0029042F" w:rsidRPr="0029042F" w:rsidRDefault="0029042F" w:rsidP="0029042F">
      <w:pPr>
        <w:spacing w:after="0" w:line="240" w:lineRule="auto"/>
        <w:ind w:right="-1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 xml:space="preserve">В едином кодовом пространстве ОКДП объединена классификация по трем объектам: видам экономической деятельности; продукции; услугам. </w:t>
      </w:r>
    </w:p>
    <w:p w:rsidR="0029042F" w:rsidRPr="0029042F" w:rsidRDefault="0029042F" w:rsidP="0029042F">
      <w:pPr>
        <w:spacing w:after="0" w:line="240" w:lineRule="auto"/>
        <w:ind w:right="-1" w:firstLine="586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 xml:space="preserve">Принятый в ОКДП семиразрядный код (четыре разряда – высшие классификационные группировки для классификации видов экономической деятельности, три низших разряда – для классификации продукции и услуг) позволяет описать и закодировать практически все известные виды экономической деятельности, продукции и услуг. </w:t>
      </w:r>
    </w:p>
    <w:p w:rsidR="0029042F" w:rsidRPr="0029042F" w:rsidRDefault="0029042F" w:rsidP="0029042F">
      <w:pPr>
        <w:spacing w:after="0" w:line="240" w:lineRule="auto"/>
        <w:ind w:right="-1" w:firstLine="581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>Разделы</w:t>
      </w:r>
      <w:proofErr w:type="gramStart"/>
      <w:r w:rsidRPr="0029042F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9042F">
        <w:rPr>
          <w:rFonts w:ascii="Times New Roman" w:hAnsi="Times New Roman" w:cs="Times New Roman"/>
          <w:sz w:val="24"/>
          <w:szCs w:val="24"/>
        </w:rPr>
        <w:t xml:space="preserve">, В, С, Б ... по международной классификации МСОК делятся на подразделы – отрасли экономики, например, раздел Н – услуги гостиниц и ресторанов и в рамках этого раздела: 55 – деятельность гостиниц и ресторанов; 55100 – деятельность гостиниц, мотелей, площадок для кемпингов и прочих мест кратковременного проживания. </w:t>
      </w:r>
    </w:p>
    <w:p w:rsidR="0029042F" w:rsidRPr="0029042F" w:rsidRDefault="0029042F" w:rsidP="0029042F">
      <w:pPr>
        <w:spacing w:after="0" w:line="240" w:lineRule="auto"/>
        <w:ind w:right="-1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 xml:space="preserve">При классификации продукции и услуг к кодам соответствующего раздела добавляются еще по одной цифре кодов их класса, подкласса и вида, например услуги гостиниц – 5510010. </w:t>
      </w:r>
    </w:p>
    <w:p w:rsidR="0029042F" w:rsidRPr="0029042F" w:rsidRDefault="0029042F" w:rsidP="0029042F">
      <w:pPr>
        <w:spacing w:after="0" w:line="240" w:lineRule="auto"/>
        <w:ind w:right="-1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 xml:space="preserve">«Общероссийский классификатор услуг населению» ОК002-93 (ОКУН) содержит 13 высших классификационных группировок услуг. В эти группировки входит более 1500 наименований конкретных услуг. При классификации услуг выделяются группы, подгруппы, виды и контрольное число, например, 01 – бытовые услуги; 06 – туристско-экскурсионные услуги; 12 – услуги торговли и общественного питания (ОП), услуги рынков. </w:t>
      </w:r>
    </w:p>
    <w:p w:rsidR="0029042F" w:rsidRPr="0029042F" w:rsidRDefault="0029042F" w:rsidP="0029042F">
      <w:pPr>
        <w:spacing w:after="0" w:line="240" w:lineRule="auto"/>
        <w:ind w:right="-1" w:firstLine="571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 xml:space="preserve">Классификация средств размещения и предприятий ОП приведена в следующих документах: </w:t>
      </w:r>
    </w:p>
    <w:p w:rsidR="0029042F" w:rsidRPr="0029042F" w:rsidRDefault="0029042F" w:rsidP="0029042F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29042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9042F">
        <w:rPr>
          <w:rFonts w:ascii="Times New Roman" w:hAnsi="Times New Roman" w:cs="Times New Roman"/>
          <w:sz w:val="24"/>
          <w:szCs w:val="24"/>
        </w:rPr>
        <w:t xml:space="preserve"> 51185-98 «Туристские услуги. Средства размещения. Общие требования»; </w:t>
      </w:r>
    </w:p>
    <w:p w:rsidR="0029042F" w:rsidRPr="0029042F" w:rsidRDefault="0029042F" w:rsidP="0029042F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042F">
        <w:rPr>
          <w:rFonts w:ascii="Times New Roman" w:hAnsi="Times New Roman" w:cs="Times New Roman"/>
          <w:sz w:val="24"/>
          <w:szCs w:val="24"/>
        </w:rPr>
        <w:t>СтОО</w:t>
      </w:r>
      <w:proofErr w:type="spellEnd"/>
      <w:r w:rsidRPr="0029042F">
        <w:rPr>
          <w:rFonts w:ascii="Times New Roman" w:hAnsi="Times New Roman" w:cs="Times New Roman"/>
          <w:sz w:val="24"/>
          <w:szCs w:val="24"/>
        </w:rPr>
        <w:t xml:space="preserve"> РАСТ 02-04 «Гостиничный стандарт РАСТ. Основные положения»; </w:t>
      </w:r>
    </w:p>
    <w:p w:rsidR="0029042F" w:rsidRPr="0029042F" w:rsidRDefault="0029042F" w:rsidP="0029042F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42F">
        <w:rPr>
          <w:rFonts w:ascii="Times New Roman" w:hAnsi="Times New Roman" w:cs="Times New Roman"/>
          <w:sz w:val="24"/>
          <w:szCs w:val="24"/>
        </w:rPr>
        <w:t>распоряжении</w:t>
      </w:r>
      <w:proofErr w:type="gramEnd"/>
      <w:r w:rsidRPr="0029042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 июля 2005 г. № Ю04-р «Об утверждении системы классификации гостиниц и других средств размещения» (введенным приказом Ростуризма от 21 июля 2005 г. № 86); </w:t>
      </w:r>
    </w:p>
    <w:p w:rsidR="0029042F" w:rsidRPr="0029042F" w:rsidRDefault="0029042F" w:rsidP="0029042F">
      <w:pPr>
        <w:pStyle w:val="a6"/>
        <w:numPr>
          <w:ilvl w:val="0"/>
          <w:numId w:val="6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42F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29042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29042F">
        <w:rPr>
          <w:rFonts w:ascii="Times New Roman" w:hAnsi="Times New Roman" w:cs="Times New Roman"/>
          <w:sz w:val="24"/>
          <w:szCs w:val="24"/>
        </w:rPr>
        <w:t xml:space="preserve"> 50762-95 «Общественное питание. Классификация предприятий». </w:t>
      </w:r>
    </w:p>
    <w:p w:rsidR="0029042F" w:rsidRPr="00A84ABC" w:rsidRDefault="0029042F" w:rsidP="0029042F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9042F" w:rsidRDefault="0029042F"/>
    <w:sectPr w:rsidR="00290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D34F2"/>
    <w:multiLevelType w:val="hybridMultilevel"/>
    <w:tmpl w:val="E4DE9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34373"/>
    <w:multiLevelType w:val="hybridMultilevel"/>
    <w:tmpl w:val="9D5C7ACC"/>
    <w:lvl w:ilvl="0" w:tplc="9AE23A5E">
      <w:start w:val="1"/>
      <w:numFmt w:val="bullet"/>
      <w:lvlText w:val=""/>
      <w:lvlJc w:val="left"/>
      <w:pPr>
        <w:ind w:left="1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">
    <w:nsid w:val="61890101"/>
    <w:multiLevelType w:val="hybridMultilevel"/>
    <w:tmpl w:val="4DAE87A0"/>
    <w:lvl w:ilvl="0" w:tplc="40288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80D2D"/>
    <w:multiLevelType w:val="hybridMultilevel"/>
    <w:tmpl w:val="2E5A8C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B4755"/>
    <w:multiLevelType w:val="hybridMultilevel"/>
    <w:tmpl w:val="A740F1A6"/>
    <w:lvl w:ilvl="0" w:tplc="F4A4F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6556A"/>
    <w:multiLevelType w:val="hybridMultilevel"/>
    <w:tmpl w:val="051C6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05AE6"/>
    <w:multiLevelType w:val="hybridMultilevel"/>
    <w:tmpl w:val="7168173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E203A"/>
    <w:multiLevelType w:val="hybridMultilevel"/>
    <w:tmpl w:val="EE886AB2"/>
    <w:lvl w:ilvl="0" w:tplc="9AE23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8D"/>
    <w:rsid w:val="000D56A8"/>
    <w:rsid w:val="0029042F"/>
    <w:rsid w:val="00527C8D"/>
    <w:rsid w:val="00530609"/>
    <w:rsid w:val="00752589"/>
    <w:rsid w:val="008679E8"/>
    <w:rsid w:val="008B774D"/>
    <w:rsid w:val="00D7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04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C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7C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04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29042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9042F"/>
    <w:pPr>
      <w:ind w:left="720"/>
      <w:contextualSpacing/>
    </w:pPr>
  </w:style>
  <w:style w:type="table" w:styleId="a7">
    <w:name w:val="Table Grid"/>
    <w:basedOn w:val="a1"/>
    <w:uiPriority w:val="59"/>
    <w:rsid w:val="0029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04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C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7C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04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29042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9042F"/>
    <w:pPr>
      <w:ind w:left="720"/>
      <w:contextualSpacing/>
    </w:pPr>
  </w:style>
  <w:style w:type="table" w:styleId="a7">
    <w:name w:val="Table Grid"/>
    <w:basedOn w:val="a1"/>
    <w:uiPriority w:val="59"/>
    <w:rsid w:val="0029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s02web.zoom.us/j/1971090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1200124393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2020-12-07T04:22:00Z</dcterms:created>
  <dcterms:modified xsi:type="dcterms:W3CDTF">2020-12-07T04:51:00Z</dcterms:modified>
</cp:coreProperties>
</file>