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1F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A3F1F" w:rsidRPr="00234AE3">
        <w:rPr>
          <w:rFonts w:ascii="Times New Roman" w:hAnsi="Times New Roman" w:cs="Times New Roman"/>
          <w:sz w:val="24"/>
          <w:szCs w:val="24"/>
        </w:rPr>
        <w:t>НАУК</w:t>
      </w:r>
      <w:r w:rsidR="00DA3F1F">
        <w:rPr>
          <w:rFonts w:ascii="Times New Roman" w:hAnsi="Times New Roman" w:cs="Times New Roman"/>
          <w:sz w:val="24"/>
          <w:szCs w:val="24"/>
        </w:rPr>
        <w:t xml:space="preserve">И И ВЫСШЕГО </w:t>
      </w:r>
      <w:r w:rsidRPr="00234AE3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2C46A0" w:rsidRPr="00234AE3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2C46A0" w:rsidRPr="00234AE3" w:rsidRDefault="002C46A0" w:rsidP="002C4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234AE3" w:rsidRPr="00234AE3" w:rsidRDefault="002C46A0" w:rsidP="002C4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 xml:space="preserve">высшего  образования </w:t>
      </w:r>
    </w:p>
    <w:p w:rsidR="002C46A0" w:rsidRPr="00234AE3" w:rsidRDefault="002C46A0" w:rsidP="002C4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2C46A0" w:rsidRPr="00234AE3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>(ФГБОУ ВО «ЗабГУ»)</w:t>
      </w:r>
    </w:p>
    <w:p w:rsidR="002C46A0" w:rsidRPr="00234AE3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C46A0" w:rsidRPr="00234AE3" w:rsidRDefault="002C46A0" w:rsidP="002C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>Факультет экономики и управления</w:t>
      </w:r>
    </w:p>
    <w:p w:rsidR="002C46A0" w:rsidRPr="00234AE3" w:rsidRDefault="002C46A0" w:rsidP="002C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AE3">
        <w:rPr>
          <w:rFonts w:ascii="Times New Roman" w:hAnsi="Times New Roman" w:cs="Times New Roman"/>
          <w:sz w:val="24"/>
          <w:szCs w:val="24"/>
        </w:rPr>
        <w:t>Кафедра экономической теории и мировой экономики</w:t>
      </w:r>
    </w:p>
    <w:p w:rsidR="002C46A0" w:rsidRPr="00234AE3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C46A0" w:rsidRPr="002C46A0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C46A0" w:rsidRPr="002C46A0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C46A0" w:rsidRPr="002C46A0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C46A0">
        <w:rPr>
          <w:rFonts w:ascii="Times New Roman" w:hAnsi="Times New Roman" w:cs="Times New Roman"/>
          <w:b/>
          <w:spacing w:val="24"/>
          <w:sz w:val="28"/>
          <w:szCs w:val="28"/>
        </w:rPr>
        <w:t xml:space="preserve">УЧЕБНЫЕ МАТЕРИАЛЫ </w:t>
      </w:r>
    </w:p>
    <w:p w:rsidR="002C46A0" w:rsidRPr="002C46A0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b/>
          <w:spacing w:val="24"/>
          <w:sz w:val="28"/>
          <w:szCs w:val="28"/>
        </w:rPr>
        <w:t>для студентов заочной формы обучения</w:t>
      </w:r>
    </w:p>
    <w:p w:rsidR="002C46A0" w:rsidRPr="002C46A0" w:rsidRDefault="002C46A0" w:rsidP="002C46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524D0" w:rsidRPr="00A524D0" w:rsidRDefault="00A524D0" w:rsidP="002B4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4D0">
        <w:rPr>
          <w:rFonts w:ascii="Times New Roman" w:hAnsi="Times New Roman" w:cs="Times New Roman"/>
          <w:sz w:val="28"/>
          <w:szCs w:val="28"/>
        </w:rPr>
        <w:t>по дисциплине «</w:t>
      </w:r>
      <w:r w:rsidR="0009091F">
        <w:rPr>
          <w:rFonts w:ascii="Times New Roman" w:hAnsi="Times New Roman" w:cs="Times New Roman"/>
          <w:sz w:val="28"/>
          <w:szCs w:val="28"/>
        </w:rPr>
        <w:t>Экономический потенциал таможенной территории</w:t>
      </w:r>
      <w:r w:rsidRPr="00A524D0">
        <w:rPr>
          <w:rFonts w:ascii="Times New Roman" w:hAnsi="Times New Roman" w:cs="Times New Roman"/>
          <w:sz w:val="28"/>
          <w:szCs w:val="28"/>
        </w:rPr>
        <w:t>»</w:t>
      </w:r>
    </w:p>
    <w:p w:rsidR="00A524D0" w:rsidRDefault="00A524D0" w:rsidP="002C46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091F" w:rsidRPr="00A524D0" w:rsidRDefault="0009091F" w:rsidP="002C46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091F" w:rsidRPr="0009091F" w:rsidRDefault="0009091F" w:rsidP="00090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38.05.02 «Таможенное дело»</w:t>
      </w:r>
    </w:p>
    <w:p w:rsidR="00A524D0" w:rsidRPr="002C46A0" w:rsidRDefault="0009091F" w:rsidP="00090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91F">
        <w:rPr>
          <w:rFonts w:ascii="Times New Roman" w:hAnsi="Times New Roman" w:cs="Times New Roman"/>
          <w:sz w:val="28"/>
          <w:szCs w:val="28"/>
        </w:rPr>
        <w:t>Профиль «Таможенный контроль»</w:t>
      </w:r>
    </w:p>
    <w:p w:rsidR="002C46A0" w:rsidRPr="002C46A0" w:rsidRDefault="002C46A0" w:rsidP="002C46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46A0" w:rsidRDefault="002C46A0" w:rsidP="002C46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9091F" w:rsidRPr="002C46A0" w:rsidRDefault="0009091F" w:rsidP="002C46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C46A0" w:rsidRPr="002C46A0" w:rsidRDefault="002C46A0" w:rsidP="002C46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 xml:space="preserve">Общая трудоемкость </w:t>
      </w:r>
      <w:r w:rsidR="006A2E4A">
        <w:rPr>
          <w:rFonts w:ascii="Times New Roman" w:hAnsi="Times New Roman" w:cs="Times New Roman"/>
          <w:sz w:val="28"/>
          <w:szCs w:val="28"/>
        </w:rPr>
        <w:t>дисциплины: 2 ЗЕ, 72 часа</w:t>
      </w:r>
    </w:p>
    <w:p w:rsidR="002C46A0" w:rsidRPr="002C46A0" w:rsidRDefault="002C46A0" w:rsidP="002C46A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1"/>
        <w:gridCol w:w="2835"/>
        <w:gridCol w:w="1559"/>
      </w:tblGrid>
      <w:tr w:rsidR="002C46A0" w:rsidRPr="002C46A0" w:rsidTr="000D22D8">
        <w:tc>
          <w:tcPr>
            <w:tcW w:w="5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Виды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Распределение по семестрам</w:t>
            </w:r>
          </w:p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часах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часов</w:t>
            </w:r>
          </w:p>
        </w:tc>
      </w:tr>
      <w:tr w:rsidR="002C46A0" w:rsidRPr="002C46A0" w:rsidTr="000D22D8">
        <w:tc>
          <w:tcPr>
            <w:tcW w:w="5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D8" w:rsidRDefault="006A2E4A" w:rsidP="000D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2C46A0" w:rsidRPr="002C46A0" w:rsidRDefault="002C46A0" w:rsidP="000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46A0" w:rsidRPr="002C46A0" w:rsidTr="000D22D8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6A2E4A" w:rsidRPr="002C46A0" w:rsidTr="002B4236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трудоемкость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6A2E4A" w:rsidRPr="002C46A0" w:rsidTr="002B4236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Аудиторные занятия, в т.ч.: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6A2E4A" w:rsidRPr="002C46A0" w:rsidTr="002B4236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лекционные (ЛК)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A2E4A" w:rsidRPr="002C46A0" w:rsidTr="002B4236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практические (семинарские) (ПЗ, СЗ)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6A2E4A" w:rsidRPr="002C46A0" w:rsidTr="002B4236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лабораторные (ЛР)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6A2E4A" w:rsidRPr="002C46A0" w:rsidTr="002B4236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 студентов (СРС)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</w:tr>
      <w:tr w:rsidR="006A2E4A" w:rsidRPr="002C46A0" w:rsidTr="000D22D8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промежуточного контроля в семестре*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E4A" w:rsidRPr="002C46A0" w:rsidRDefault="006A2E4A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4A" w:rsidRPr="002C46A0" w:rsidRDefault="006A2E4A" w:rsidP="0046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зачет</w:t>
            </w:r>
          </w:p>
        </w:tc>
      </w:tr>
      <w:tr w:rsidR="002C46A0" w:rsidRPr="002C46A0" w:rsidTr="000D22D8">
        <w:trPr>
          <w:trHeight w:val="340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6A0" w:rsidRPr="002C46A0" w:rsidRDefault="002C46A0" w:rsidP="002C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Курсовая работа (курсовой проект) (КР, КП)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6A0" w:rsidRPr="002C46A0" w:rsidRDefault="002C46A0" w:rsidP="002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C46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2C46A0" w:rsidRDefault="002C46A0" w:rsidP="002C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br w:type="page"/>
      </w:r>
      <w:r w:rsidRPr="002C46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Краткое содержание дисциплины </w:t>
      </w:r>
    </w:p>
    <w:p w:rsidR="00861F3A" w:rsidRPr="002C46A0" w:rsidRDefault="00861F3A" w:rsidP="002C4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B0F" w:rsidRPr="00B208A4" w:rsidRDefault="002C46A0" w:rsidP="00B208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1F5B0F" w:rsidRPr="00B208A4">
        <w:rPr>
          <w:rFonts w:ascii="Times New Roman" w:hAnsi="Times New Roman" w:cs="Times New Roman"/>
          <w:b/>
          <w:sz w:val="28"/>
          <w:szCs w:val="28"/>
        </w:rPr>
        <w:t xml:space="preserve">Таможенная территория и ее граница. 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>Экономический потенциал: объем и содержание понятия. Функциональное строение экономического потенциала. Отраслевое  строение экономического потенциала. Региональное строение экономического потенциала. Экспортная составляющая экономического потенциала таможенной территории</w:t>
      </w:r>
      <w:r w:rsidRPr="00B208A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России. Национальное богатство как составная часть совокупного экономического потенциала национальной хозяйственной системы страны.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2. Понятие и классификация природных ресурсов. 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 xml:space="preserve">Земельные ресурсы. Водные ресурсы. Лесные ресурсы. Минеральные ресурсы. </w:t>
      </w:r>
      <w:r w:rsidR="00B208A4">
        <w:rPr>
          <w:rFonts w:ascii="Times New Roman" w:hAnsi="Times New Roman" w:cs="Times New Roman"/>
          <w:sz w:val="28"/>
          <w:szCs w:val="28"/>
        </w:rPr>
        <w:t>Прочие виды природных ресурсов</w:t>
      </w:r>
      <w:r w:rsidRPr="00B208A4">
        <w:rPr>
          <w:rFonts w:ascii="Times New Roman" w:hAnsi="Times New Roman" w:cs="Times New Roman"/>
          <w:sz w:val="28"/>
          <w:szCs w:val="28"/>
        </w:rPr>
        <w:t>. Система показателей оценки запасов природных ресурсов. Запасы основных энергоносителей. Природный газ. Нефть. Каменный уголь. Уран. Гидроэнергетические ресурсы. Запасы металлургического сырья. Запасы горно-химического сырья. Золото. Алмазы. Платина и платиноиды. Минерально-сырьевой потенциал и минерально-сырьевой комплекс России. Методы оценки запасов природных ресурсов.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3. Роль и значение трудового потенциала в национальной экономике России. 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>Качество трудового потенциала. Количественная сторона трудового потенциала. Состав и структура трудового потенциала. Структура населения: поселенческа</w:t>
      </w:r>
      <w:r w:rsidR="00B208A4">
        <w:rPr>
          <w:rFonts w:ascii="Times New Roman" w:hAnsi="Times New Roman" w:cs="Times New Roman"/>
          <w:sz w:val="28"/>
          <w:szCs w:val="28"/>
        </w:rPr>
        <w:t>я,  демографическая, этнографи</w:t>
      </w:r>
      <w:r w:rsidRPr="00B208A4">
        <w:rPr>
          <w:rFonts w:ascii="Times New Roman" w:hAnsi="Times New Roman" w:cs="Times New Roman"/>
          <w:sz w:val="28"/>
          <w:szCs w:val="28"/>
        </w:rPr>
        <w:t>ческая, национальная, социальная, образовательн</w:t>
      </w:r>
      <w:proofErr w:type="gramStart"/>
      <w:r w:rsidRPr="00B208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08A4">
        <w:rPr>
          <w:rFonts w:ascii="Times New Roman" w:hAnsi="Times New Roman" w:cs="Times New Roman"/>
          <w:sz w:val="28"/>
          <w:szCs w:val="28"/>
        </w:rPr>
        <w:t xml:space="preserve"> квалификационная. Тенденции и темпы изменения структуры населения. Показатели динамики населения. Урбанизация. Города и их население. Трудовые ресурсы и занятость</w:t>
      </w:r>
      <w:r w:rsidRPr="00B208A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населения.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>Тема 4. Промышленность РФ и ее ведущая роль в развитии экономики страны.</w:t>
      </w:r>
    </w:p>
    <w:p w:rsidR="001F5B0F" w:rsidRPr="00B208A4" w:rsidRDefault="001F5B0F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 xml:space="preserve"> Стратегия и приоритеты развития промышленности. Цели и методы </w:t>
      </w:r>
      <w:r w:rsidRPr="00B208A4">
        <w:rPr>
          <w:rFonts w:ascii="Times New Roman" w:hAnsi="Times New Roman" w:cs="Times New Roman"/>
          <w:sz w:val="28"/>
          <w:szCs w:val="28"/>
        </w:rPr>
        <w:lastRenderedPageBreak/>
        <w:t>промышленной политики. Типы стратегий промышленного развития. Производственный</w:t>
      </w:r>
      <w:r w:rsidRPr="00B208A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потенциал.</w:t>
      </w:r>
    </w:p>
    <w:p w:rsidR="001F5B0F" w:rsidRPr="00B208A4" w:rsidRDefault="001F5B0F" w:rsidP="00B208A4">
      <w:pPr>
        <w:pStyle w:val="TableParagraph"/>
        <w:spacing w:line="360" w:lineRule="auto"/>
        <w:ind w:right="1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>Отраслевой потенциал таможенной территории. Базовые отрасли экономики. Топливно-энергетический комплекс России. Потенциал нефтяной промышленности. Потенциал  угольной про</w:t>
      </w:r>
      <w:r w:rsidR="00B208A4">
        <w:rPr>
          <w:rFonts w:ascii="Times New Roman" w:hAnsi="Times New Roman" w:cs="Times New Roman"/>
          <w:sz w:val="28"/>
          <w:szCs w:val="28"/>
        </w:rPr>
        <w:t xml:space="preserve">мышленности. Электроэнергетика. </w:t>
      </w:r>
      <w:r w:rsidRPr="00B208A4">
        <w:rPr>
          <w:rFonts w:ascii="Times New Roman" w:hAnsi="Times New Roman" w:cs="Times New Roman"/>
          <w:sz w:val="28"/>
          <w:szCs w:val="28"/>
        </w:rPr>
        <w:t>Потенциал обрабатывающих отраслей промышленности. Металлургический комплекс. Химический комплекс. Машиностроительный комплекс. Лесопромышленный комплекс.  Оборонно-промышленный комплекс. Реструктуризация оборонной</w:t>
      </w:r>
      <w:r w:rsidRPr="00B208A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промышленности. Финансово-промышленные группы в промышленности. Легкая и пищевая промышленность. Потенциал экономических районов таможенной территории. Агропромышленный комплекс России. Стратегия и приоритеты аграрного сектора экономики. Целевая программа стабилизации и развития агропромышленного производства. Институциональные преобразования в АПК.</w:t>
      </w:r>
    </w:p>
    <w:p w:rsidR="001F5B0F" w:rsidRPr="00B208A4" w:rsidRDefault="001F5B0F" w:rsidP="00B208A4">
      <w:pPr>
        <w:pStyle w:val="TableParagraph"/>
        <w:spacing w:line="360" w:lineRule="auto"/>
        <w:ind w:right="17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5. Научный комплекс и его современное состояние. </w:t>
      </w:r>
    </w:p>
    <w:p w:rsidR="001F5B0F" w:rsidRPr="00B208A4" w:rsidRDefault="001F5B0F" w:rsidP="00B208A4">
      <w:pPr>
        <w:pStyle w:val="TableParagraph"/>
        <w:spacing w:line="360" w:lineRule="auto"/>
        <w:ind w:right="1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>Сущность науки  и ее классификация. Научно-технический потенциал. Структура научных исследований: фундаментальные, поисковые и прикладные исследования. Управление наукой: академическая, отраслевая и вузовская наука. Материально-техническая база науки. Фонды науки. Финансирование науки: централизованное и децентрализованное. Кадры науки. Состав и качество кадрового потенциала науки. Системы подготовки и переподготовки научных кадров. Социально- экономические проблемы российской науки: долгосрочные аспекты развития. Влияние науки на развитие техники и</w:t>
      </w:r>
      <w:r w:rsidRPr="00B208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технологий.</w:t>
      </w:r>
    </w:p>
    <w:p w:rsidR="001F5B0F" w:rsidRPr="00B208A4" w:rsidRDefault="001F5B0F" w:rsidP="00B208A4">
      <w:pPr>
        <w:pStyle w:val="TableParagraph"/>
        <w:spacing w:line="360" w:lineRule="auto"/>
        <w:ind w:right="17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6. Финансовый потенциал. </w:t>
      </w:r>
    </w:p>
    <w:p w:rsidR="001F5B0F" w:rsidRPr="00B208A4" w:rsidRDefault="001F5B0F" w:rsidP="00B208A4">
      <w:pPr>
        <w:pStyle w:val="TableParagraph"/>
        <w:spacing w:line="360" w:lineRule="auto"/>
        <w:ind w:right="1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 xml:space="preserve">Экономическое  содержание  и особенности формирования инвестиционного потенциала. Методические основы оценки инвестиционной привлекательности отраслей экономики и регионов страны. Реальные инвестиции и управление ими. Финансовые инвестиции. </w:t>
      </w:r>
      <w:r w:rsidRPr="00B208A4">
        <w:rPr>
          <w:rFonts w:ascii="Times New Roman" w:hAnsi="Times New Roman" w:cs="Times New Roman"/>
          <w:sz w:val="28"/>
          <w:szCs w:val="28"/>
        </w:rPr>
        <w:lastRenderedPageBreak/>
        <w:t>Формы финансовых инвестиций и особенности управления ими. Принципы и методы оценки эффективности инвестиционных проектов. Финансовые источники инвестиционного потенциала национальной экономики России. Современные тенденции в мировом импорте</w:t>
      </w:r>
      <w:r w:rsidRPr="00B208A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капитала. Динамика и размеры иностранных инвестиций в Россию. Международно-правовая база инвестиционного сотрудничества.</w:t>
      </w:r>
    </w:p>
    <w:p w:rsidR="00B208A4" w:rsidRPr="00B208A4" w:rsidRDefault="001F5B0F" w:rsidP="00B208A4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7. Сущность и состав потребительского комплекса национальной экономики. </w:t>
      </w:r>
    </w:p>
    <w:p w:rsidR="001F5B0F" w:rsidRPr="00B208A4" w:rsidRDefault="001F5B0F" w:rsidP="00B208A4">
      <w:pPr>
        <w:pStyle w:val="TableParagraph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>Здравоохранение. Образование. Торговля и общественное питание. Жилищно-коммунальное хозяйство.</w:t>
      </w:r>
      <w:r w:rsidR="00B208A4" w:rsidRPr="00B208A4">
        <w:rPr>
          <w:rFonts w:ascii="Times New Roman" w:hAnsi="Times New Roman" w:cs="Times New Roman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Культура и искусство. Пассажирский транспорт. Производство потребительских товаров длительного пользования. Жилищное и гражданское строительство. Роль и значение потребительского комплекса в воспроизводственном проце</w:t>
      </w:r>
      <w:r w:rsidR="00B208A4" w:rsidRPr="00B208A4">
        <w:rPr>
          <w:rFonts w:ascii="Times New Roman" w:hAnsi="Times New Roman" w:cs="Times New Roman"/>
          <w:sz w:val="28"/>
          <w:szCs w:val="28"/>
        </w:rPr>
        <w:t>ссе страны  и особенности функ</w:t>
      </w:r>
      <w:r w:rsidRPr="00B208A4">
        <w:rPr>
          <w:rFonts w:ascii="Times New Roman" w:hAnsi="Times New Roman" w:cs="Times New Roman"/>
          <w:sz w:val="28"/>
          <w:szCs w:val="28"/>
        </w:rPr>
        <w:t>ционирования его отраслей. Состояние, факторы и тенденции развития потребительского комплекса и его отраслей. Основы организации управления, функционирования и развития подразделений потребительского комплекса национальной</w:t>
      </w:r>
      <w:r w:rsidRPr="00B208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экономики.</w:t>
      </w:r>
    </w:p>
    <w:p w:rsidR="00B208A4" w:rsidRPr="00B208A4" w:rsidRDefault="00B208A4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8. Внешнеторговый сектор в структуре национальной экономики России. </w:t>
      </w:r>
    </w:p>
    <w:p w:rsidR="00B208A4" w:rsidRPr="00B208A4" w:rsidRDefault="00B208A4" w:rsidP="00B208A4">
      <w:pPr>
        <w:pStyle w:val="TableParagraph"/>
        <w:spacing w:line="360" w:lineRule="auto"/>
        <w:ind w:right="2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 xml:space="preserve">Эволюция системы государственного регулирования внешнеторговой деятельности за годы реформ. Тенденции в развитии внешнеторгового товарооборота. Масштабы внешнеторговых операций России. Товарная структура экспорта России и его доля в производстве важнейших товаров. Экспортный потенциал, его отраслевая и территориальная структура. Товарная структура импорта. Сальдо </w:t>
      </w:r>
      <w:proofErr w:type="gramStart"/>
      <w:r w:rsidRPr="00B208A4">
        <w:rPr>
          <w:rFonts w:ascii="Times New Roman" w:hAnsi="Times New Roman" w:cs="Times New Roman"/>
          <w:sz w:val="28"/>
          <w:szCs w:val="28"/>
        </w:rPr>
        <w:t>экспортно- импортных</w:t>
      </w:r>
      <w:proofErr w:type="gramEnd"/>
      <w:r w:rsidRPr="00B208A4">
        <w:rPr>
          <w:rFonts w:ascii="Times New Roman" w:hAnsi="Times New Roman" w:cs="Times New Roman"/>
          <w:sz w:val="28"/>
          <w:szCs w:val="28"/>
        </w:rPr>
        <w:t xml:space="preserve"> операций. Техническое и военн</w:t>
      </w:r>
      <w:proofErr w:type="gramStart"/>
      <w:r w:rsidRPr="00B208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08A4">
        <w:rPr>
          <w:rFonts w:ascii="Times New Roman" w:hAnsi="Times New Roman" w:cs="Times New Roman"/>
          <w:sz w:val="28"/>
          <w:szCs w:val="28"/>
        </w:rPr>
        <w:t xml:space="preserve"> техническое сотрудничество России с зарубежными странами. Дискриминация во внешней торговле. Россия и ВТО.</w:t>
      </w:r>
    </w:p>
    <w:p w:rsidR="00B208A4" w:rsidRPr="00B208A4" w:rsidRDefault="00B208A4" w:rsidP="00B208A4">
      <w:pPr>
        <w:pStyle w:val="TableParagraph"/>
        <w:spacing w:line="360" w:lineRule="auto"/>
        <w:ind w:right="9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A4">
        <w:rPr>
          <w:rFonts w:ascii="Times New Roman" w:hAnsi="Times New Roman" w:cs="Times New Roman"/>
          <w:b/>
          <w:sz w:val="28"/>
          <w:szCs w:val="28"/>
        </w:rPr>
        <w:t xml:space="preserve">Тема 9. Конкурентоспособность субъекта рынка. </w:t>
      </w:r>
    </w:p>
    <w:p w:rsidR="00B208A4" w:rsidRPr="00B208A4" w:rsidRDefault="00B208A4" w:rsidP="00B208A4">
      <w:pPr>
        <w:pStyle w:val="TableParagraph"/>
        <w:spacing w:line="360" w:lineRule="auto"/>
        <w:ind w:right="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8A4">
        <w:rPr>
          <w:rFonts w:ascii="Times New Roman" w:hAnsi="Times New Roman" w:cs="Times New Roman"/>
          <w:sz w:val="28"/>
          <w:szCs w:val="28"/>
        </w:rPr>
        <w:t xml:space="preserve">Показатели уровня конкурентоспособности национальных </w:t>
      </w:r>
      <w:r w:rsidRPr="00B208A4">
        <w:rPr>
          <w:rFonts w:ascii="Times New Roman" w:hAnsi="Times New Roman" w:cs="Times New Roman"/>
          <w:sz w:val="28"/>
          <w:szCs w:val="28"/>
        </w:rPr>
        <w:lastRenderedPageBreak/>
        <w:t>производителей. Проблема конкурентоспособности российской продукции. Основные факторы конкурентоспособности товара. Ценовые факторы и неценовые факторы конкурентоспо</w:t>
      </w:r>
      <w:r>
        <w:rPr>
          <w:rFonts w:ascii="Times New Roman" w:hAnsi="Times New Roman" w:cs="Times New Roman"/>
          <w:sz w:val="28"/>
          <w:szCs w:val="28"/>
        </w:rPr>
        <w:t>собности</w:t>
      </w:r>
      <w:r w:rsidRPr="00B208A4">
        <w:rPr>
          <w:rFonts w:ascii="Times New Roman" w:hAnsi="Times New Roman" w:cs="Times New Roman"/>
          <w:sz w:val="28"/>
          <w:szCs w:val="28"/>
        </w:rPr>
        <w:t>. Конкурентоспособность компаний. Основные факторы конкурентоспособности</w:t>
      </w:r>
      <w:r w:rsidRPr="00B208A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компаний.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Конкурентоспособность отрасли. Дифференциация отраслей российской экономики по степени конкурентоспособности. Конкурентоспособность страны. Основные показатели конкурентоспособности России, сильные и слабые стороны. Понятие и структура экономической безопасности. Экономическая безопасность в системе национальной безопасности*</w:t>
      </w:r>
      <w:proofErr w:type="gramStart"/>
      <w:r w:rsidRPr="00B208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08A4">
        <w:rPr>
          <w:rFonts w:ascii="Times New Roman" w:hAnsi="Times New Roman" w:cs="Times New Roman"/>
          <w:sz w:val="28"/>
          <w:szCs w:val="28"/>
        </w:rPr>
        <w:t xml:space="preserve"> Угрозы национальным интересам России в области экономики и защита  ее экономического суверенитета и</w:t>
      </w:r>
      <w:r w:rsidRPr="00B208A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208A4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1F5B0F" w:rsidRDefault="001F5B0F" w:rsidP="00B20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A0" w:rsidRPr="002C46A0" w:rsidRDefault="002C46A0" w:rsidP="002C4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t xml:space="preserve">Форма текущего контроля </w:t>
      </w:r>
    </w:p>
    <w:p w:rsidR="002C46A0" w:rsidRPr="002C46A0" w:rsidRDefault="002C46A0" w:rsidP="002C4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2C46A0">
        <w:rPr>
          <w:rFonts w:ascii="Times New Roman" w:hAnsi="Times New Roman" w:cs="Times New Roman"/>
          <w:sz w:val="28"/>
          <w:szCs w:val="28"/>
        </w:rPr>
        <w:t xml:space="preserve"> осуществляется в ходе учебного процесса.</w:t>
      </w:r>
      <w:r w:rsidRPr="002C46A0">
        <w:rPr>
          <w:rFonts w:ascii="Times New Roman" w:hAnsi="Times New Roman" w:cs="Times New Roman"/>
          <w:bCs/>
          <w:iCs/>
          <w:sz w:val="28"/>
          <w:szCs w:val="28"/>
        </w:rPr>
        <w:t xml:space="preserve"> Основными формами текущего контроля знаний являются:</w:t>
      </w:r>
    </w:p>
    <w:p w:rsidR="002C46A0" w:rsidRPr="002C46A0" w:rsidRDefault="002C46A0" w:rsidP="002C46A0">
      <w:pPr>
        <w:tabs>
          <w:tab w:val="left" w:pos="-18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ab/>
        <w:t>- обсуждение вынесенных в планах аудиторных занятий вопросов тем и контрольных вопросов с точки зрения умения формулировать выводы, вносить рекомендации и принимать адекватные управленческие решения (собеседование);</w:t>
      </w:r>
    </w:p>
    <w:p w:rsidR="002C46A0" w:rsidRPr="002C46A0" w:rsidRDefault="002C46A0" w:rsidP="002C46A0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ab/>
        <w:t xml:space="preserve">- выполнение </w:t>
      </w:r>
      <w:r w:rsidR="00AC07CE">
        <w:rPr>
          <w:rFonts w:ascii="Times New Roman" w:hAnsi="Times New Roman" w:cs="Times New Roman"/>
          <w:sz w:val="28"/>
          <w:szCs w:val="28"/>
        </w:rPr>
        <w:t xml:space="preserve">контрольной работы. </w:t>
      </w:r>
    </w:p>
    <w:p w:rsidR="002C46A0" w:rsidRPr="002C46A0" w:rsidRDefault="002C46A0" w:rsidP="002C46A0">
      <w:pPr>
        <w:tabs>
          <w:tab w:val="left" w:pos="-180"/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ab/>
        <w:t>- учет посещаемости лекций и практических занятий.</w:t>
      </w:r>
    </w:p>
    <w:p w:rsidR="002C46A0" w:rsidRPr="002C46A0" w:rsidRDefault="002C46A0" w:rsidP="002C4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AC7" w:rsidRDefault="00AC07CE" w:rsidP="00AC07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студент должен выполнить контрольную работу на тему «Экономический потенциал» конкретного экономического района.</w:t>
      </w:r>
    </w:p>
    <w:p w:rsidR="00A84B8A" w:rsidRPr="00A84B8A" w:rsidRDefault="00A84B8A" w:rsidP="00A84B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B8A">
        <w:rPr>
          <w:rFonts w:ascii="Times New Roman" w:hAnsi="Times New Roman" w:cs="Times New Roman"/>
          <w:b/>
          <w:sz w:val="28"/>
          <w:szCs w:val="28"/>
        </w:rPr>
        <w:t>Темы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1. Экономический потенциал Северо-Западного экономического района. 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2. Экономический потенциал Северного экономического района. 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3. Экономический потенциал Центрального экономического района. </w:t>
      </w:r>
    </w:p>
    <w:p w:rsidR="006E15D0" w:rsidRDefault="00A84B8A" w:rsidP="006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E15D0" w:rsidRPr="00A84B8A">
        <w:rPr>
          <w:rFonts w:ascii="Times New Roman" w:hAnsi="Times New Roman" w:cs="Times New Roman"/>
          <w:sz w:val="28"/>
          <w:szCs w:val="28"/>
        </w:rPr>
        <w:t>Экономический потенциал Центрально-Черно</w:t>
      </w:r>
      <w:r w:rsidR="006E15D0">
        <w:rPr>
          <w:rFonts w:ascii="Times New Roman" w:hAnsi="Times New Roman" w:cs="Times New Roman"/>
          <w:sz w:val="28"/>
          <w:szCs w:val="28"/>
        </w:rPr>
        <w:t xml:space="preserve">земного экономического района. 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5. Экономический потенциал Дальневосточного экономического района. 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6. Экономический потенциал Поволжского экономического района. 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7. Экономический потенциал Восточно-Сибирского экономического района. </w:t>
      </w:r>
    </w:p>
    <w:p w:rsid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8. Экономический потенциал Уральского экономического района. </w:t>
      </w:r>
    </w:p>
    <w:p w:rsidR="006E15D0" w:rsidRPr="00A84B8A" w:rsidRDefault="006E15D0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84B8A">
        <w:rPr>
          <w:rFonts w:ascii="Times New Roman" w:hAnsi="Times New Roman" w:cs="Times New Roman"/>
          <w:sz w:val="28"/>
          <w:szCs w:val="28"/>
        </w:rPr>
        <w:t>. Экономический потенциал Западно-Сибирского экономического района</w:t>
      </w:r>
    </w:p>
    <w:p w:rsidR="00A84B8A" w:rsidRP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>10. Экономи</w:t>
      </w:r>
      <w:r w:rsidR="008351A2">
        <w:rPr>
          <w:rFonts w:ascii="Times New Roman" w:hAnsi="Times New Roman" w:cs="Times New Roman"/>
          <w:sz w:val="28"/>
          <w:szCs w:val="28"/>
        </w:rPr>
        <w:t>ческий потенциал Северо-Кавказс</w:t>
      </w:r>
      <w:r w:rsidRPr="00A84B8A">
        <w:rPr>
          <w:rFonts w:ascii="Times New Roman" w:hAnsi="Times New Roman" w:cs="Times New Roman"/>
          <w:sz w:val="28"/>
          <w:szCs w:val="28"/>
        </w:rPr>
        <w:t xml:space="preserve">кого экономического района. </w:t>
      </w:r>
      <w:bookmarkStart w:id="0" w:name="_GoBack"/>
      <w:bookmarkEnd w:id="0"/>
    </w:p>
    <w:p w:rsidR="006E15D0" w:rsidRPr="00A84B8A" w:rsidRDefault="00A84B8A" w:rsidP="006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B8A">
        <w:rPr>
          <w:rFonts w:ascii="Times New Roman" w:hAnsi="Times New Roman" w:cs="Times New Roman"/>
          <w:sz w:val="28"/>
          <w:szCs w:val="28"/>
        </w:rPr>
        <w:t xml:space="preserve">11. </w:t>
      </w:r>
      <w:r w:rsidR="006E15D0" w:rsidRPr="00A84B8A">
        <w:rPr>
          <w:rFonts w:ascii="Times New Roman" w:hAnsi="Times New Roman" w:cs="Times New Roman"/>
          <w:sz w:val="28"/>
          <w:szCs w:val="28"/>
        </w:rPr>
        <w:t xml:space="preserve">Экономический потенциал Калининградской области. </w:t>
      </w:r>
    </w:p>
    <w:p w:rsidR="006E15D0" w:rsidRPr="00A84B8A" w:rsidRDefault="006E15D0" w:rsidP="006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84B8A">
        <w:rPr>
          <w:rFonts w:ascii="Times New Roman" w:hAnsi="Times New Roman" w:cs="Times New Roman"/>
          <w:sz w:val="28"/>
          <w:szCs w:val="28"/>
        </w:rPr>
        <w:t xml:space="preserve">. Экономический потенциал Волго-Вятского экономического района. </w:t>
      </w:r>
    </w:p>
    <w:p w:rsidR="00A84B8A" w:rsidRDefault="00A84B8A" w:rsidP="00A8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5D0" w:rsidRDefault="00A84B8A" w:rsidP="006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темы выбирается по последней цифре </w:t>
      </w:r>
      <w:r w:rsidR="006E15D0">
        <w:rPr>
          <w:rFonts w:ascii="Times New Roman" w:hAnsi="Times New Roman" w:cs="Times New Roman"/>
          <w:sz w:val="28"/>
          <w:szCs w:val="28"/>
        </w:rPr>
        <w:t xml:space="preserve">зачетки. Тему 11 или 12 выбирают, если номер зачетки заканчивается на 11 или 12 соответственно. </w:t>
      </w:r>
    </w:p>
    <w:p w:rsidR="00AC07CE" w:rsidRPr="00687AC7" w:rsidRDefault="006E15D0" w:rsidP="006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должна содержать</w:t>
      </w:r>
      <w:r w:rsidR="00A84B8A" w:rsidRPr="00A84B8A">
        <w:rPr>
          <w:rFonts w:ascii="Times New Roman" w:hAnsi="Times New Roman" w:cs="Times New Roman"/>
          <w:sz w:val="28"/>
          <w:szCs w:val="28"/>
        </w:rPr>
        <w:t xml:space="preserve"> следующие важные экономические показатели: состав субъектов, размер территории, выгодность местоположения, численность населения, отрасли специализации, экспортно-ориентированные отрасли, транспортная инфраструктура, региональные и внешнеэкономические связи, объемы вложенных инве</w:t>
      </w:r>
      <w:r>
        <w:rPr>
          <w:rFonts w:ascii="Times New Roman" w:hAnsi="Times New Roman" w:cs="Times New Roman"/>
          <w:sz w:val="28"/>
          <w:szCs w:val="28"/>
        </w:rPr>
        <w:t xml:space="preserve">стиций и основные крупные инвестиционные </w:t>
      </w:r>
      <w:r w:rsidR="00A84B8A" w:rsidRPr="00A84B8A">
        <w:rPr>
          <w:rFonts w:ascii="Times New Roman" w:hAnsi="Times New Roman" w:cs="Times New Roman"/>
          <w:sz w:val="28"/>
          <w:szCs w:val="28"/>
        </w:rPr>
        <w:t>проекты.</w:t>
      </w:r>
    </w:p>
    <w:p w:rsidR="002C46A0" w:rsidRPr="002C46A0" w:rsidRDefault="002C46A0" w:rsidP="002C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6A0" w:rsidRPr="002C46A0" w:rsidRDefault="002C46A0" w:rsidP="002C46A0">
      <w:pPr>
        <w:pStyle w:val="11"/>
        <w:spacing w:before="0" w:after="0" w:line="360" w:lineRule="auto"/>
        <w:ind w:left="0" w:firstLine="709"/>
        <w:jc w:val="center"/>
        <w:rPr>
          <w:szCs w:val="28"/>
        </w:rPr>
      </w:pPr>
      <w:r w:rsidRPr="002C46A0">
        <w:rPr>
          <w:szCs w:val="28"/>
        </w:rPr>
        <w:t>Требования к оформлению</w:t>
      </w:r>
    </w:p>
    <w:p w:rsidR="002C46A0" w:rsidRPr="002C46A0" w:rsidRDefault="002C46A0" w:rsidP="001C69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>Текст документа выполняют с использованием компьютера на одной стороне листа белой бумаги формата А</w:t>
      </w:r>
      <w:proofErr w:type="gramStart"/>
      <w:r w:rsidRPr="002C46A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C46A0">
        <w:rPr>
          <w:rFonts w:ascii="Times New Roman" w:hAnsi="Times New Roman" w:cs="Times New Roman"/>
          <w:sz w:val="28"/>
          <w:szCs w:val="28"/>
        </w:rPr>
        <w:t xml:space="preserve"> (210</w:t>
      </w:r>
      <w:r w:rsidRPr="002C46A0">
        <w:rPr>
          <w:rFonts w:ascii="Times New Roman" w:hAnsi="Times New Roman" w:cs="Times New Roman"/>
          <w:sz w:val="28"/>
          <w:szCs w:val="28"/>
        </w:rPr>
        <w:sym w:font="Symbol" w:char="00B4"/>
      </w:r>
      <w:r w:rsidRPr="002C46A0">
        <w:rPr>
          <w:rFonts w:ascii="Times New Roman" w:hAnsi="Times New Roman" w:cs="Times New Roman"/>
          <w:sz w:val="28"/>
          <w:szCs w:val="28"/>
        </w:rPr>
        <w:t>297) ГОСТ 9327-60. Гарнитура шрифта основного текста — «</w:t>
      </w:r>
      <w:proofErr w:type="spellStart"/>
      <w:r w:rsidRPr="002C46A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C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6A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C4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6A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C46A0">
        <w:rPr>
          <w:rFonts w:ascii="Times New Roman" w:hAnsi="Times New Roman" w:cs="Times New Roman"/>
          <w:sz w:val="28"/>
          <w:szCs w:val="28"/>
        </w:rPr>
        <w:t xml:space="preserve">». </w:t>
      </w:r>
      <w:r w:rsidRPr="002C46A0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Размер шрифта для основного  текста —14 </w:t>
      </w:r>
      <w:proofErr w:type="spellStart"/>
      <w:r w:rsidRPr="002C46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2C46A0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, </w:t>
      </w:r>
      <w:r w:rsidRPr="002C46A0">
        <w:rPr>
          <w:rFonts w:ascii="Times New Roman" w:hAnsi="Times New Roman" w:cs="Times New Roman"/>
          <w:bCs/>
          <w:sz w:val="28"/>
          <w:szCs w:val="28"/>
        </w:rPr>
        <w:t xml:space="preserve">для таблиц —12 </w:t>
      </w:r>
      <w:proofErr w:type="spellStart"/>
      <w:r w:rsidRPr="002C46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2C46A0">
        <w:rPr>
          <w:rFonts w:ascii="Times New Roman" w:hAnsi="Times New Roman" w:cs="Times New Roman"/>
          <w:bCs/>
          <w:sz w:val="28"/>
          <w:szCs w:val="28"/>
        </w:rPr>
        <w:t xml:space="preserve"> или 14 </w:t>
      </w:r>
      <w:r w:rsidRPr="002C46A0">
        <w:rPr>
          <w:rFonts w:ascii="Times New Roman" w:hAnsi="Times New Roman" w:cs="Times New Roman"/>
          <w:sz w:val="28"/>
          <w:szCs w:val="28"/>
        </w:rPr>
        <w:t xml:space="preserve">пт. Междустрочный интервал основного текста – полуторный, цвет шрифта – черный. </w:t>
      </w:r>
      <w:proofErr w:type="gramStart"/>
      <w:r w:rsidRPr="002C46A0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2C46A0">
        <w:rPr>
          <w:rFonts w:ascii="Times New Roman" w:hAnsi="Times New Roman" w:cs="Times New Roman"/>
          <w:sz w:val="28"/>
          <w:szCs w:val="28"/>
        </w:rPr>
        <w:lastRenderedPageBreak/>
        <w:t xml:space="preserve">следует размещать, соблюдая размеры полей: левое – не менее  </w:t>
      </w:r>
      <w:smartTag w:uri="urn:schemas-microsoft-com:office:smarttags" w:element="metricconverter">
        <w:smartTagPr>
          <w:attr w:name="ProductID" w:val="30 мм"/>
        </w:smartTagPr>
        <w:r w:rsidRPr="002C46A0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2C46A0">
        <w:rPr>
          <w:rFonts w:ascii="Times New Roman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Pr="002C46A0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2C46A0">
        <w:rPr>
          <w:rFonts w:ascii="Times New Roman" w:hAnsi="Times New Roman" w:cs="Times New Roman"/>
          <w:sz w:val="28"/>
          <w:szCs w:val="28"/>
        </w:rPr>
        <w:t xml:space="preserve">, верхнее – не менее </w:t>
      </w:r>
      <w:smartTag w:uri="urn:schemas-microsoft-com:office:smarttags" w:element="metricconverter">
        <w:smartTagPr>
          <w:attr w:name="ProductID" w:val="20 мм"/>
        </w:smartTagPr>
        <w:r w:rsidRPr="002C46A0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2C46A0">
        <w:rPr>
          <w:rFonts w:ascii="Times New Roman" w:hAnsi="Times New Roman" w:cs="Times New Roman"/>
          <w:sz w:val="28"/>
          <w:szCs w:val="28"/>
        </w:rP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 w:rsidRPr="002C46A0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2C46A0">
        <w:rPr>
          <w:rFonts w:ascii="Times New Roman" w:hAnsi="Times New Roman" w:cs="Times New Roman"/>
          <w:sz w:val="28"/>
          <w:szCs w:val="28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2C46A0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2C46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46A0" w:rsidRPr="002C46A0" w:rsidRDefault="002C46A0" w:rsidP="002C46A0">
      <w:pPr>
        <w:pStyle w:val="a5"/>
        <w:spacing w:line="360" w:lineRule="auto"/>
        <w:ind w:firstLine="709"/>
        <w:rPr>
          <w:sz w:val="28"/>
          <w:szCs w:val="28"/>
        </w:rPr>
      </w:pPr>
      <w:r w:rsidRPr="002C46A0">
        <w:rPr>
          <w:sz w:val="28"/>
          <w:szCs w:val="28"/>
        </w:rPr>
        <w:t xml:space="preserve">Наименования структурных элементов </w:t>
      </w:r>
      <w:r w:rsidR="001C69A1">
        <w:rPr>
          <w:sz w:val="28"/>
          <w:szCs w:val="28"/>
        </w:rPr>
        <w:t>работы</w:t>
      </w:r>
      <w:r w:rsidRPr="002C46A0">
        <w:rPr>
          <w:sz w:val="28"/>
          <w:szCs w:val="28"/>
        </w:rPr>
        <w:t xml:space="preserve"> «СОДЕРЖАНИЕ», «ВВЕДЕНИЕ», «ЗАКЛЮЧЕНИЕ», «СПИСОК ИСПОЛЬЗОВАННЫХ ИСТОЧНИКОВ» служат заголовками структурных элементов текстового документа.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2C46A0" w:rsidRDefault="002C46A0" w:rsidP="002C46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 xml:space="preserve">Текст работы оформляется в полном соответствии с документом </w:t>
      </w:r>
      <w:r w:rsidRPr="002C46A0">
        <w:rPr>
          <w:rFonts w:ascii="Times New Roman" w:hAnsi="Times New Roman" w:cs="Times New Roman"/>
          <w:b/>
          <w:sz w:val="28"/>
          <w:szCs w:val="28"/>
        </w:rPr>
        <w:t>МИ 4.2-5/47-01-2013 «</w:t>
      </w:r>
      <w:r w:rsidRPr="002C46A0">
        <w:rPr>
          <w:rFonts w:ascii="Times New Roman" w:hAnsi="Times New Roman" w:cs="Times New Roman"/>
          <w:sz w:val="28"/>
          <w:szCs w:val="28"/>
        </w:rPr>
        <w:t>Общие требования к построению и оформлению учебной текстовой документации».</w:t>
      </w:r>
    </w:p>
    <w:p w:rsidR="002C46A0" w:rsidRPr="002C46A0" w:rsidRDefault="002C46A0" w:rsidP="002C46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A0" w:rsidRPr="002C46A0" w:rsidRDefault="002C46A0" w:rsidP="002C4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t xml:space="preserve">Форма промежуточного контроля </w:t>
      </w:r>
    </w:p>
    <w:p w:rsidR="002C46A0" w:rsidRPr="002C46A0" w:rsidRDefault="002C46A0" w:rsidP="002C4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="000042B4">
        <w:rPr>
          <w:rFonts w:ascii="Times New Roman" w:hAnsi="Times New Roman" w:cs="Times New Roman"/>
          <w:sz w:val="28"/>
          <w:szCs w:val="28"/>
        </w:rPr>
        <w:t xml:space="preserve"> проводится в форме</w:t>
      </w:r>
      <w:r w:rsidR="00311A82">
        <w:rPr>
          <w:rFonts w:ascii="Times New Roman" w:hAnsi="Times New Roman" w:cs="Times New Roman"/>
          <w:sz w:val="28"/>
          <w:szCs w:val="28"/>
        </w:rPr>
        <w:t xml:space="preserve"> зачета</w:t>
      </w:r>
      <w:r w:rsidRPr="002C46A0">
        <w:rPr>
          <w:rFonts w:ascii="Times New Roman" w:hAnsi="Times New Roman" w:cs="Times New Roman"/>
          <w:sz w:val="28"/>
          <w:szCs w:val="28"/>
        </w:rPr>
        <w:t>. При выставлении оценки учитываются активность студента во время аудиторных занятий, выполнение заданий для самостоятельной работы и результаты собеседований по лекционному материалу и материалу практических занятий.</w:t>
      </w:r>
    </w:p>
    <w:p w:rsidR="002C46A0" w:rsidRPr="002C46A0" w:rsidRDefault="002C46A0" w:rsidP="002C46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6A0" w:rsidRPr="002C46A0" w:rsidRDefault="002C46A0" w:rsidP="002C46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t>Перечень во</w:t>
      </w:r>
      <w:r w:rsidR="00D522C9">
        <w:rPr>
          <w:rFonts w:ascii="Times New Roman" w:hAnsi="Times New Roman" w:cs="Times New Roman"/>
          <w:b/>
          <w:sz w:val="28"/>
          <w:szCs w:val="28"/>
        </w:rPr>
        <w:t>просов для зачета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1. Таможенная территория ЕАЭС. Ее особенности.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2. Сущность и состав совокупного </w:t>
      </w:r>
      <w:r>
        <w:rPr>
          <w:rFonts w:ascii="Times New Roman" w:hAnsi="Times New Roman" w:cs="Times New Roman"/>
          <w:sz w:val="28"/>
          <w:szCs w:val="28"/>
        </w:rPr>
        <w:t>экономического потенциала нацио</w:t>
      </w:r>
      <w:r w:rsidRPr="00D522C9">
        <w:rPr>
          <w:rFonts w:ascii="Times New Roman" w:hAnsi="Times New Roman" w:cs="Times New Roman"/>
          <w:sz w:val="28"/>
          <w:szCs w:val="28"/>
        </w:rPr>
        <w:t>нальной хозяйственной системы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3. Национальное богатство как сост</w:t>
      </w:r>
      <w:r>
        <w:rPr>
          <w:rFonts w:ascii="Times New Roman" w:hAnsi="Times New Roman" w:cs="Times New Roman"/>
          <w:sz w:val="28"/>
          <w:szCs w:val="28"/>
        </w:rPr>
        <w:t>авная часть совокупного экономи</w:t>
      </w:r>
      <w:r w:rsidRPr="00D522C9">
        <w:rPr>
          <w:rFonts w:ascii="Times New Roman" w:hAnsi="Times New Roman" w:cs="Times New Roman"/>
          <w:sz w:val="28"/>
          <w:szCs w:val="28"/>
        </w:rPr>
        <w:t xml:space="preserve">ческого потенциала.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4. Валовый внутренний продукт и его динамика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5. Природно-ресурсный потенциал России.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6. Понятие и классификация природных ресурсов.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lastRenderedPageBreak/>
        <w:t>7. Система показателей оценки запа</w:t>
      </w:r>
      <w:r>
        <w:rPr>
          <w:rFonts w:ascii="Times New Roman" w:hAnsi="Times New Roman" w:cs="Times New Roman"/>
          <w:sz w:val="28"/>
          <w:szCs w:val="28"/>
        </w:rPr>
        <w:t>сов природных ресурсов и их раз</w:t>
      </w:r>
      <w:r w:rsidRPr="00D522C9">
        <w:rPr>
          <w:rFonts w:ascii="Times New Roman" w:hAnsi="Times New Roman" w:cs="Times New Roman"/>
          <w:sz w:val="28"/>
          <w:szCs w:val="28"/>
        </w:rPr>
        <w:t xml:space="preserve">мещение по территории страны.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8. Методы оценки запасов природных ресурсов.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9. Трудовой потенциал национальной экономики.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10. Роль и значение трудового потенциала в национальной экономике.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11. Состав и структура трудового потенциала.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12. Демографический потенциал и демографические проблемы России.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13. Промышленный потенциал национальной экономики.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 14. Ведущая роль промышленности в развитии экономики страны.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15. Базовые отрасли национальной экономики.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16. Инфраструктурные отрасли экономики.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17. Агропромышленный потенциал национальной экономики.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18. Научно-технический потенциал России.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 19. Наука и ее роль в развитии экономики страны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20. Наука в системе государственных приоритетов.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21. Планирование и финансирование расходов на науку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22. Организационные формы управления научным комплексом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23. Инвестиционный потенциал национальной экономики.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24. Экономическая сущность и вид</w:t>
      </w:r>
      <w:r>
        <w:rPr>
          <w:rFonts w:ascii="Times New Roman" w:hAnsi="Times New Roman" w:cs="Times New Roman"/>
          <w:sz w:val="28"/>
          <w:szCs w:val="28"/>
        </w:rPr>
        <w:t>ы инвестиций в национальную эко</w:t>
      </w:r>
      <w:r w:rsidRPr="00D522C9">
        <w:rPr>
          <w:rFonts w:ascii="Times New Roman" w:hAnsi="Times New Roman" w:cs="Times New Roman"/>
          <w:sz w:val="28"/>
          <w:szCs w:val="28"/>
        </w:rPr>
        <w:t>номику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25. Оценка результатов научной деятельности и эффективности науки.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26. Экономическое содержание и особенности формирования инвестиционного потенциала.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27. Финансовые источники инвестиционного потенциала национальной экономики России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28. Потребительский и рекреационный комплекс</w:t>
      </w:r>
      <w:r>
        <w:rPr>
          <w:rFonts w:ascii="Times New Roman" w:hAnsi="Times New Roman" w:cs="Times New Roman"/>
          <w:sz w:val="28"/>
          <w:szCs w:val="28"/>
        </w:rPr>
        <w:t>ы национальной эко</w:t>
      </w:r>
      <w:r w:rsidRPr="00D522C9">
        <w:rPr>
          <w:rFonts w:ascii="Times New Roman" w:hAnsi="Times New Roman" w:cs="Times New Roman"/>
          <w:sz w:val="28"/>
          <w:szCs w:val="28"/>
        </w:rPr>
        <w:t xml:space="preserve">номики.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29. Роль и значение потребительско</w:t>
      </w:r>
      <w:r>
        <w:rPr>
          <w:rFonts w:ascii="Times New Roman" w:hAnsi="Times New Roman" w:cs="Times New Roman"/>
          <w:sz w:val="28"/>
          <w:szCs w:val="28"/>
        </w:rPr>
        <w:t>го комплекса в воспроизводствен</w:t>
      </w:r>
      <w:r w:rsidRPr="00D522C9">
        <w:rPr>
          <w:rFonts w:ascii="Times New Roman" w:hAnsi="Times New Roman" w:cs="Times New Roman"/>
          <w:sz w:val="28"/>
          <w:szCs w:val="28"/>
        </w:rPr>
        <w:t xml:space="preserve">ном процессе страны и особенности функционирования его отраслей.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lastRenderedPageBreak/>
        <w:t xml:space="preserve"> 30. Рекреационный комплекс нацио</w:t>
      </w:r>
      <w:r>
        <w:rPr>
          <w:rFonts w:ascii="Times New Roman" w:hAnsi="Times New Roman" w:cs="Times New Roman"/>
          <w:sz w:val="28"/>
          <w:szCs w:val="28"/>
        </w:rPr>
        <w:t>нальной экономики и его структу</w:t>
      </w:r>
      <w:r w:rsidRPr="00D522C9">
        <w:rPr>
          <w:rFonts w:ascii="Times New Roman" w:hAnsi="Times New Roman" w:cs="Times New Roman"/>
          <w:sz w:val="28"/>
          <w:szCs w:val="28"/>
        </w:rPr>
        <w:t xml:space="preserve">ра.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31. Особенности формирования и развития рекреационного комплекса.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32. Внешнеэкономический потенциал России.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33. Российский экспорт: особенности и тенденции его развития.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34. Российский импорт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35. Развитие международного сотруд</w:t>
      </w:r>
      <w:r>
        <w:rPr>
          <w:rFonts w:ascii="Times New Roman" w:hAnsi="Times New Roman" w:cs="Times New Roman"/>
          <w:sz w:val="28"/>
          <w:szCs w:val="28"/>
        </w:rPr>
        <w:t>ничества России со странами раз</w:t>
      </w:r>
      <w:r w:rsidRPr="00D522C9">
        <w:rPr>
          <w:rFonts w:ascii="Times New Roman" w:hAnsi="Times New Roman" w:cs="Times New Roman"/>
          <w:sz w:val="28"/>
          <w:szCs w:val="28"/>
        </w:rPr>
        <w:t>личных регионов мира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36. Россия в международных экономических организациях.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37. Внешнеторговый сектор в структуре национальной экономики России.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38. Участие России в международном инвестиционном обмене. </w:t>
      </w:r>
    </w:p>
    <w:p w:rsidR="00D522C9" w:rsidRPr="00D522C9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 xml:space="preserve">39. Конкурентоспособность страны, отрасли, фирмы, товара. </w:t>
      </w:r>
    </w:p>
    <w:p w:rsidR="002C46A0" w:rsidRDefault="00D522C9" w:rsidP="00D52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2C9">
        <w:rPr>
          <w:rFonts w:ascii="Times New Roman" w:hAnsi="Times New Roman" w:cs="Times New Roman"/>
          <w:sz w:val="28"/>
          <w:szCs w:val="28"/>
        </w:rPr>
        <w:t>40. Экономическая безопасность в систе</w:t>
      </w:r>
      <w:r>
        <w:rPr>
          <w:rFonts w:ascii="Times New Roman" w:hAnsi="Times New Roman" w:cs="Times New Roman"/>
          <w:sz w:val="28"/>
          <w:szCs w:val="28"/>
        </w:rPr>
        <w:t>ме национальной безопасности</w:t>
      </w:r>
    </w:p>
    <w:p w:rsidR="002C46A0" w:rsidRPr="002C46A0" w:rsidRDefault="002C46A0" w:rsidP="002C46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A0" w:rsidRPr="002C46A0" w:rsidRDefault="002C46A0" w:rsidP="00BD0C25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C46A0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BD0C25" w:rsidRDefault="00BD0C25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="00B00335">
        <w:rPr>
          <w:rFonts w:ascii="Times New Roman" w:hAnsi="Times New Roman" w:cs="Times New Roman"/>
          <w:b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Печатные издания</w:t>
      </w:r>
      <w:r w:rsidR="00B00335">
        <w:rPr>
          <w:rFonts w:ascii="Times New Roman" w:hAnsi="Times New Roman" w:cs="Times New Roman"/>
          <w:b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1.</w:t>
      </w:r>
      <w:r w:rsidRPr="001022C0">
        <w:rPr>
          <w:rFonts w:ascii="Times New Roman" w:hAnsi="Times New Roman" w:cs="Times New Roman"/>
          <w:sz w:val="28"/>
          <w:szCs w:val="28"/>
        </w:rPr>
        <w:tab/>
        <w:t>Мальчикова, Ирина Юрьевна. Экономический потенциал таможенной территории (региональный анализ на примере Забайкальского края) : учеб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>особие / Мальчикова Ирина Юрьевна, Суханова Ирина Сергеевна. - Чита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2013. - 142 с. - ISBN 978- 5-9293-0857-4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2.</w:t>
      </w:r>
      <w:r w:rsidRPr="001022C0">
        <w:rPr>
          <w:rFonts w:ascii="Times New Roman" w:hAnsi="Times New Roman" w:cs="Times New Roman"/>
          <w:sz w:val="28"/>
          <w:szCs w:val="28"/>
        </w:rPr>
        <w:tab/>
        <w:t>Национальная экономика. Система потенциалов : учеб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особие / под ред. Н.Г. Кузнецова, С.Г.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Тяглова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.  - Москва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2009. - 359с. - ISBN 978-5-238-01563-  7.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3.</w:t>
      </w:r>
      <w:r w:rsidRPr="001022C0">
        <w:rPr>
          <w:rFonts w:ascii="Times New Roman" w:hAnsi="Times New Roman" w:cs="Times New Roman"/>
          <w:sz w:val="28"/>
          <w:szCs w:val="28"/>
        </w:rPr>
        <w:tab/>
        <w:t>Казаченко, Лариса Дмитриевна. Национальная экономика : учеб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>особие / Казаченко Лариса Дмитриевна, Баранова Елизавета Сергеевна. - Чита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2007. - 234 с.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Издания из ЭБС</w:t>
      </w:r>
      <w:r w:rsidR="00B00335">
        <w:rPr>
          <w:rFonts w:ascii="Times New Roman" w:hAnsi="Times New Roman" w:cs="Times New Roman"/>
          <w:b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022C0">
        <w:rPr>
          <w:rFonts w:ascii="Times New Roman" w:hAnsi="Times New Roman" w:cs="Times New Roman"/>
          <w:sz w:val="28"/>
          <w:szCs w:val="28"/>
        </w:rPr>
        <w:tab/>
        <w:t>Шумилов, Владимир Михайлович. Международное экономическое право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Учебник для магистров / Шумилов Владимир Михайлович; Шумилов В.М. - 6-е изд. - М.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2017. - 612. - ISBN 978-5-9916-3310-9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Ссылка на ресурс: https://www.biblio-online.ru/book/DA3137F8-09EF-426B-8F43- 5EB1A49E1D08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2.</w:t>
      </w:r>
      <w:r w:rsidRPr="001022C0">
        <w:rPr>
          <w:rFonts w:ascii="Times New Roman" w:hAnsi="Times New Roman" w:cs="Times New Roman"/>
          <w:sz w:val="28"/>
          <w:szCs w:val="28"/>
        </w:rPr>
        <w:tab/>
        <w:t>Кузнецова, Галина Владимировна. Россия в системе международных экономических отношений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Учебник и практикум / Кузнецова Галина Владимировна; Кузнецова Г.В. - М.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2017. - 353. - ISBN  978-5-534-04146-0. Ссылка на ресурс: https://www.biblio-online.ru/book/A93D02BC-7E8C-40C9-877F- 58C3F3DE63E3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="00B00335">
        <w:rPr>
          <w:rFonts w:ascii="Times New Roman" w:hAnsi="Times New Roman" w:cs="Times New Roman"/>
          <w:b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Печатные издания</w:t>
      </w:r>
      <w:r w:rsidR="00B00335">
        <w:rPr>
          <w:rFonts w:ascii="Times New Roman" w:hAnsi="Times New Roman" w:cs="Times New Roman"/>
          <w:b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1.</w:t>
      </w:r>
      <w:r w:rsidRPr="001022C0">
        <w:rPr>
          <w:rFonts w:ascii="Times New Roman" w:hAnsi="Times New Roman" w:cs="Times New Roman"/>
          <w:sz w:val="28"/>
          <w:szCs w:val="28"/>
        </w:rPr>
        <w:tab/>
        <w:t xml:space="preserve">Юсупов,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Касим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Назифович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. Национальная экономика : учеб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особие / Юсупов 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Касим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Назифович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Янгиров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Вазирович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Таймасов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Рифгатович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;  под  общ.  ред. К.Н. Юсупова. - 2-е изд., стер. - Москва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2009. - 288с. - ISBN 978-5-390- 00372-5.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2.</w:t>
      </w:r>
      <w:r w:rsidRPr="001022C0">
        <w:rPr>
          <w:rFonts w:ascii="Times New Roman" w:hAnsi="Times New Roman" w:cs="Times New Roman"/>
          <w:sz w:val="28"/>
          <w:szCs w:val="28"/>
        </w:rPr>
        <w:tab/>
        <w:t>Экономическая география России : учебник / под общ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ед. В. И. Видяпина, М.В. Степанова. - изд.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. и доп. - Москва : ИНФРА-М, 2009. - 568 с. - (Высшее образование). - ISBN 978-5-16-003463-8.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3.</w:t>
      </w:r>
      <w:r w:rsidRPr="001022C0">
        <w:rPr>
          <w:rFonts w:ascii="Times New Roman" w:hAnsi="Times New Roman" w:cs="Times New Roman"/>
          <w:sz w:val="28"/>
          <w:szCs w:val="28"/>
        </w:rPr>
        <w:tab/>
        <w:t>Транспортный комплекс в экономике Забайкалья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. / Абрамова Вероника Юрьевна [и др.]. - Чита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2008. - 226 с. + эл. версия. - ISBN 978-5-9293-0368-5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157-80.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Издания из ЭБС</w:t>
      </w:r>
      <w:r w:rsidR="00B00335">
        <w:rPr>
          <w:rFonts w:ascii="Times New Roman" w:hAnsi="Times New Roman" w:cs="Times New Roman"/>
          <w:b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1.</w:t>
      </w:r>
      <w:r w:rsidRPr="001022C0">
        <w:rPr>
          <w:rFonts w:ascii="Times New Roman" w:hAnsi="Times New Roman" w:cs="Times New Roman"/>
          <w:sz w:val="28"/>
          <w:szCs w:val="28"/>
        </w:rPr>
        <w:tab/>
        <w:t>Смитиенко, Борис Михайлович. Мировая экономика в 2 ч. Часть 1.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Учебник / Смитиенко Борис Михайлович; Смитиенко Б.М. - отв. ред., Лукьянович Н.В. - отв. ред. - 3-е изд. - М. : Издательство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, 2017. - 284.- ISBN 978-5-534-00156-3. - ISBN 978- 5-534-00158-7. Ссылка на ресурс: https://www.biblio-online.ru/book/A58D94B6-7588- 4A92-8189-4DE4483FDE38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1022C0">
        <w:rPr>
          <w:rFonts w:ascii="Times New Roman" w:hAnsi="Times New Roman" w:cs="Times New Roman"/>
          <w:sz w:val="28"/>
          <w:szCs w:val="28"/>
        </w:rPr>
        <w:tab/>
        <w:t>Поляков, Валерий Васильевич. Международные экономические отношения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 Учебник и практикум / Поляков Валерий Васильевич; Поляков В.В. -  Отв.  ред.,  Смирнов Е.Н. - Отв. ред.,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Щенин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 Р.К. - Отв. ред. - 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-</w:t>
      </w:r>
      <w:r w:rsidRPr="001022C0">
        <w:rPr>
          <w:rFonts w:ascii="Times New Roman" w:hAnsi="Times New Roman" w:cs="Times New Roman"/>
          <w:sz w:val="28"/>
          <w:szCs w:val="28"/>
        </w:rPr>
        <w:t xml:space="preserve">180. - ISBN 978-5-534-00642-1 Ссылка на ресурс: https://www.biblio-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online.ru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/6238133C-013A-478E-B0F6-AE55B9F45D1E</w:t>
      </w:r>
    </w:p>
    <w:p w:rsid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2C0">
        <w:rPr>
          <w:rFonts w:ascii="Times New Roman" w:hAnsi="Times New Roman" w:cs="Times New Roman"/>
          <w:b/>
          <w:sz w:val="28"/>
          <w:szCs w:val="28"/>
        </w:rPr>
        <w:t>Базы данных, информационно-справочные и поисковые системы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1.</w:t>
      </w:r>
      <w:r w:rsidRPr="001022C0">
        <w:rPr>
          <w:rFonts w:ascii="Times New Roman" w:hAnsi="Times New Roman" w:cs="Times New Roman"/>
          <w:sz w:val="28"/>
          <w:szCs w:val="28"/>
        </w:rPr>
        <w:tab/>
        <w:t xml:space="preserve">Консультант-Плюс [Электронный ресурс]: справочно-правовая система. – </w:t>
      </w:r>
      <w:proofErr w:type="spellStart"/>
      <w:proofErr w:type="gramStart"/>
      <w:r w:rsidRPr="001022C0">
        <w:rPr>
          <w:rFonts w:ascii="Times New Roman" w:hAnsi="Times New Roman" w:cs="Times New Roman"/>
          <w:sz w:val="28"/>
          <w:szCs w:val="28"/>
        </w:rPr>
        <w:t>Ре-жим</w:t>
      </w:r>
      <w:proofErr w:type="spellEnd"/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доступа: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www.consultant.ru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2.</w:t>
      </w:r>
      <w:r w:rsidRPr="001022C0">
        <w:rPr>
          <w:rFonts w:ascii="Times New Roman" w:hAnsi="Times New Roman" w:cs="Times New Roman"/>
          <w:sz w:val="28"/>
          <w:szCs w:val="28"/>
        </w:rPr>
        <w:tab/>
        <w:t xml:space="preserve">Гарант [Электронный ресурс]: справочно-правовая система. – Режим  доступа: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www.garant.ru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3.</w:t>
      </w:r>
      <w:r w:rsidRPr="001022C0">
        <w:rPr>
          <w:rFonts w:ascii="Times New Roman" w:hAnsi="Times New Roman" w:cs="Times New Roman"/>
          <w:sz w:val="28"/>
          <w:szCs w:val="28"/>
        </w:rPr>
        <w:tab/>
        <w:t xml:space="preserve">Официальный сайт Министерства финансов [Электронный ресурс]. – Режим доступа: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www.minfin</w:t>
      </w:r>
      <w:proofErr w:type="spellEnd"/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 xml:space="preserve">4 . Официальный сайт Министерства экономического развития и торговли РФ [Электронный ресурс]. – Режим доступа: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//www.economy.gov.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5. Российское информационное агентство «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РосБизнесКонсалтинг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» [Электронный ресурс]. – Режим доступа: http//www.rbc.ru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 xml:space="preserve">6 . Независимый проект, направленный на сбор и предоставление методической и аналитической информации, относящейся к управлению компаниями, инвестициям, </w:t>
      </w:r>
      <w:proofErr w:type="spellStart"/>
      <w:proofErr w:type="gramStart"/>
      <w:r w:rsidRPr="001022C0">
        <w:rPr>
          <w:rFonts w:ascii="Times New Roman" w:hAnsi="Times New Roman" w:cs="Times New Roman"/>
          <w:sz w:val="28"/>
          <w:szCs w:val="28"/>
        </w:rPr>
        <w:t>фи-нансам</w:t>
      </w:r>
      <w:proofErr w:type="spellEnd"/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и маркетингу [Электронный ресурс]. – Режим доступа: http//www.cfin.ru</w:t>
      </w:r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7.</w:t>
      </w:r>
      <w:r w:rsidRPr="001022C0">
        <w:rPr>
          <w:rFonts w:ascii="Times New Roman" w:hAnsi="Times New Roman" w:cs="Times New Roman"/>
          <w:sz w:val="28"/>
          <w:szCs w:val="28"/>
        </w:rPr>
        <w:tab/>
        <w:t>Электронная версия ежедневной деловой газеты «Ведомости» [Электронный р</w:t>
      </w:r>
      <w:proofErr w:type="gramStart"/>
      <w:r w:rsidRPr="001022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 xml:space="preserve">]. – Режим доступа: 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022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022C0">
        <w:rPr>
          <w:rFonts w:ascii="Times New Roman" w:hAnsi="Times New Roman" w:cs="Times New Roman"/>
          <w:sz w:val="28"/>
          <w:szCs w:val="28"/>
        </w:rPr>
        <w:t>www.vedomosti</w:t>
      </w:r>
      <w:proofErr w:type="spellEnd"/>
    </w:p>
    <w:p w:rsidR="001022C0" w:rsidRPr="001022C0" w:rsidRDefault="001022C0" w:rsidP="001022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2C0">
        <w:rPr>
          <w:rFonts w:ascii="Times New Roman" w:hAnsi="Times New Roman" w:cs="Times New Roman"/>
          <w:sz w:val="28"/>
          <w:szCs w:val="28"/>
        </w:rPr>
        <w:t>8.</w:t>
      </w:r>
      <w:r w:rsidRPr="001022C0">
        <w:rPr>
          <w:rFonts w:ascii="Times New Roman" w:hAnsi="Times New Roman" w:cs="Times New Roman"/>
          <w:sz w:val="28"/>
          <w:szCs w:val="28"/>
        </w:rPr>
        <w:tab/>
        <w:t xml:space="preserve">Официальный сайт Федеральной службы государственной статистики </w:t>
      </w:r>
      <w:proofErr w:type="spellStart"/>
      <w:proofErr w:type="gramStart"/>
      <w:r w:rsidRPr="001022C0">
        <w:rPr>
          <w:rFonts w:ascii="Times New Roman" w:hAnsi="Times New Roman" w:cs="Times New Roman"/>
          <w:sz w:val="28"/>
          <w:szCs w:val="28"/>
        </w:rPr>
        <w:t>Россий-ской</w:t>
      </w:r>
      <w:proofErr w:type="spellEnd"/>
      <w:proofErr w:type="gramEnd"/>
      <w:r w:rsidRPr="001022C0">
        <w:rPr>
          <w:rFonts w:ascii="Times New Roman" w:hAnsi="Times New Roman" w:cs="Times New Roman"/>
          <w:sz w:val="28"/>
          <w:szCs w:val="28"/>
        </w:rPr>
        <w:t xml:space="preserve"> Федерации [Электронный ресурс]. – Режим доступа: http//www.gks.ru</w:t>
      </w:r>
    </w:p>
    <w:p w:rsidR="00BD0C25" w:rsidRDefault="00BD0C25" w:rsidP="002C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6A0" w:rsidRPr="002C46A0" w:rsidRDefault="002C46A0" w:rsidP="002C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6A0">
        <w:rPr>
          <w:rFonts w:ascii="Times New Roman" w:hAnsi="Times New Roman" w:cs="Times New Roman"/>
          <w:sz w:val="28"/>
          <w:szCs w:val="28"/>
        </w:rPr>
        <w:t xml:space="preserve">Ведущий преподаватель                                                          </w:t>
      </w:r>
    </w:p>
    <w:p w:rsidR="002C46A0" w:rsidRPr="002C46A0" w:rsidRDefault="000042B4" w:rsidP="002C4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</w:t>
      </w:r>
      <w:proofErr w:type="spellStart"/>
      <w:r w:rsidR="002C46A0" w:rsidRPr="002C46A0">
        <w:rPr>
          <w:rFonts w:ascii="Times New Roman" w:hAnsi="Times New Roman" w:cs="Times New Roman"/>
          <w:sz w:val="28"/>
          <w:szCs w:val="28"/>
        </w:rPr>
        <w:t>ЭТиМЭ</w:t>
      </w:r>
      <w:proofErr w:type="spellEnd"/>
      <w:r w:rsidR="002C46A0" w:rsidRPr="002C46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46A0" w:rsidRPr="002C4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</w:t>
      </w:r>
      <w:r w:rsidR="002C46A0" w:rsidRPr="002C46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2C46A0" w:rsidRPr="002C46A0" w:rsidSect="00FE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B94"/>
    <w:multiLevelType w:val="hybridMultilevel"/>
    <w:tmpl w:val="E7983440"/>
    <w:lvl w:ilvl="0" w:tplc="70A4DD34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A12A3"/>
    <w:multiLevelType w:val="multilevel"/>
    <w:tmpl w:val="DEAAB2E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2">
    <w:nsid w:val="516F5E86"/>
    <w:multiLevelType w:val="multilevel"/>
    <w:tmpl w:val="214A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0776A"/>
    <w:multiLevelType w:val="hybridMultilevel"/>
    <w:tmpl w:val="C3148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6A0"/>
    <w:rsid w:val="000042B4"/>
    <w:rsid w:val="0009091F"/>
    <w:rsid w:val="000D22D8"/>
    <w:rsid w:val="001022C0"/>
    <w:rsid w:val="001C69A1"/>
    <w:rsid w:val="001F5B0F"/>
    <w:rsid w:val="00234AE3"/>
    <w:rsid w:val="002B4236"/>
    <w:rsid w:val="002B7BDC"/>
    <w:rsid w:val="002C46A0"/>
    <w:rsid w:val="00307175"/>
    <w:rsid w:val="00311A82"/>
    <w:rsid w:val="00320986"/>
    <w:rsid w:val="00577ECF"/>
    <w:rsid w:val="005F6643"/>
    <w:rsid w:val="00687AC7"/>
    <w:rsid w:val="006A2E4A"/>
    <w:rsid w:val="006E0323"/>
    <w:rsid w:val="006E15D0"/>
    <w:rsid w:val="008351A2"/>
    <w:rsid w:val="00861F3A"/>
    <w:rsid w:val="00A05BF6"/>
    <w:rsid w:val="00A4453B"/>
    <w:rsid w:val="00A524D0"/>
    <w:rsid w:val="00A84B8A"/>
    <w:rsid w:val="00AC07CE"/>
    <w:rsid w:val="00B00335"/>
    <w:rsid w:val="00B208A4"/>
    <w:rsid w:val="00BD0C25"/>
    <w:rsid w:val="00C44C4D"/>
    <w:rsid w:val="00D522C9"/>
    <w:rsid w:val="00D74236"/>
    <w:rsid w:val="00DA3F1F"/>
    <w:rsid w:val="00F62C8F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F6"/>
  </w:style>
  <w:style w:type="paragraph" w:styleId="1">
    <w:name w:val="heading 1"/>
    <w:basedOn w:val="a"/>
    <w:next w:val="a"/>
    <w:link w:val="10"/>
    <w:uiPriority w:val="9"/>
    <w:qFormat/>
    <w:rsid w:val="002C4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46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C46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46A0"/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C46A0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C46A0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2C46A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Стиль Заголовок 1 + Слева:  1 см"/>
    <w:basedOn w:val="1"/>
    <w:uiPriority w:val="99"/>
    <w:rsid w:val="002C46A0"/>
    <w:pPr>
      <w:keepLines w:val="0"/>
      <w:spacing w:before="240" w:after="60" w:line="240" w:lineRule="auto"/>
      <w:ind w:left="567"/>
    </w:pPr>
    <w:rPr>
      <w:rFonts w:ascii="Times New Roman" w:eastAsia="Times New Roman" w:hAnsi="Times New Roman" w:cs="Times New Roman"/>
      <w:color w:val="auto"/>
      <w:kern w:val="28"/>
      <w:szCs w:val="20"/>
    </w:rPr>
  </w:style>
  <w:style w:type="character" w:customStyle="1" w:styleId="apple-converted-space">
    <w:name w:val="apple-converted-space"/>
    <w:basedOn w:val="a0"/>
    <w:rsid w:val="002C46A0"/>
  </w:style>
  <w:style w:type="character" w:customStyle="1" w:styleId="10">
    <w:name w:val="Заголовок 1 Знак"/>
    <w:basedOn w:val="a0"/>
    <w:link w:val="1"/>
    <w:uiPriority w:val="9"/>
    <w:rsid w:val="002C4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1022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022C0"/>
  </w:style>
  <w:style w:type="table" w:customStyle="1" w:styleId="TableNormal">
    <w:name w:val="Table Normal"/>
    <w:uiPriority w:val="2"/>
    <w:semiHidden/>
    <w:unhideWhenUsed/>
    <w:qFormat/>
    <w:rsid w:val="001F5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5B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46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2C46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46A0"/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C46A0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C46A0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2C46A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Стиль Заголовок 1 + Слева:  1 см"/>
    <w:basedOn w:val="1"/>
    <w:uiPriority w:val="99"/>
    <w:rsid w:val="002C46A0"/>
    <w:pPr>
      <w:keepLines w:val="0"/>
      <w:spacing w:before="240" w:after="60" w:line="240" w:lineRule="auto"/>
      <w:ind w:left="567"/>
    </w:pPr>
    <w:rPr>
      <w:rFonts w:ascii="Times New Roman" w:eastAsia="Times New Roman" w:hAnsi="Times New Roman" w:cs="Times New Roman"/>
      <w:color w:val="auto"/>
      <w:kern w:val="28"/>
      <w:szCs w:val="20"/>
    </w:rPr>
  </w:style>
  <w:style w:type="character" w:customStyle="1" w:styleId="apple-converted-space">
    <w:name w:val="apple-converted-space"/>
    <w:basedOn w:val="a0"/>
    <w:rsid w:val="002C46A0"/>
  </w:style>
  <w:style w:type="character" w:customStyle="1" w:styleId="10">
    <w:name w:val="Заголовок 1 Знак"/>
    <w:basedOn w:val="a0"/>
    <w:link w:val="1"/>
    <w:uiPriority w:val="9"/>
    <w:rsid w:val="002C4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1022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022C0"/>
  </w:style>
  <w:style w:type="table" w:customStyle="1" w:styleId="TableNormal">
    <w:name w:val="Table Normal"/>
    <w:uiPriority w:val="2"/>
    <w:semiHidden/>
    <w:unhideWhenUsed/>
    <w:qFormat/>
    <w:rsid w:val="001F5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5B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KondratyevaEV</cp:lastModifiedBy>
  <cp:revision>2</cp:revision>
  <dcterms:created xsi:type="dcterms:W3CDTF">2020-12-07T05:58:00Z</dcterms:created>
  <dcterms:modified xsi:type="dcterms:W3CDTF">2020-12-07T05:58:00Z</dcterms:modified>
</cp:coreProperties>
</file>