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A8" w:rsidRDefault="00A30FA8" w:rsidP="00A30F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студент должен выполнить контрольную работу на тему «Экономический потенциал» конкретного экономического района.</w:t>
      </w:r>
    </w:p>
    <w:p w:rsidR="00A30FA8" w:rsidRDefault="00A30FA8" w:rsidP="00A30F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Экономический потенциал Северо-Западного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Экономический потенциал Северного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Экономический потенциал Центрального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Экономический потенциал Центрально-Черноземного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Экономический потенциал Дальневосточного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Экономический потенциал Поволжского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Экономический потенциал Восточно-Сибирского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Экономический потенциал Уральского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Экономический потенциал Западно-Сибирского экономического района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Экономический потенциал Северо-Кавказского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Экономический потенциал Калининградской области.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Экономический потенциал Волго-Вятского экономического района.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темы выбирается по последней цифре зачетки. Тему 11 или 12 выбирают, если номер зачетки заканчивается на 11 или 12 соответственно. </w:t>
      </w:r>
    </w:p>
    <w:p w:rsidR="00A30FA8" w:rsidRDefault="00A30FA8" w:rsidP="00A3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должна содержать следующие важные экономические показатели: состав субъектов, размер территории, выгодность местоположения, численность населения, отрасли специализации, экспортно-ориентированные отрасли, транспортная инфраструктура, региональные и </w:t>
      </w:r>
      <w:r>
        <w:rPr>
          <w:rFonts w:ascii="Times New Roman" w:hAnsi="Times New Roman" w:cs="Times New Roman"/>
          <w:sz w:val="28"/>
          <w:szCs w:val="28"/>
        </w:rPr>
        <w:lastRenderedPageBreak/>
        <w:t>внешнеэкономические связи, объемы вложенных инвестиций и основные крупные инвестиционные проекты.</w:t>
      </w:r>
    </w:p>
    <w:p w:rsidR="00A30FA8" w:rsidRDefault="00A30FA8" w:rsidP="00A3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FA8" w:rsidRDefault="00A30FA8" w:rsidP="00A30FA8">
      <w:pPr>
        <w:pStyle w:val="11"/>
        <w:spacing w:before="0" w:after="0" w:line="360" w:lineRule="auto"/>
        <w:ind w:left="0" w:firstLine="709"/>
        <w:jc w:val="center"/>
        <w:rPr>
          <w:szCs w:val="28"/>
        </w:rPr>
      </w:pPr>
      <w:r>
        <w:rPr>
          <w:szCs w:val="28"/>
        </w:rPr>
        <w:t>Требования к оформлению</w:t>
      </w:r>
    </w:p>
    <w:p w:rsidR="00A30FA8" w:rsidRDefault="00A30FA8" w:rsidP="00A30F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документа выполняют с использованием компьютера на одной стороне листа белой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(210</w:t>
      </w:r>
      <w:r>
        <w:rPr>
          <w:rFonts w:ascii="Times New Roman" w:hAnsi="Times New Roman" w:cs="Times New Roman"/>
          <w:sz w:val="28"/>
          <w:szCs w:val="28"/>
        </w:rPr>
        <w:sym w:font="Symbol" w:char="F0B4"/>
      </w:r>
      <w:r>
        <w:rPr>
          <w:rFonts w:ascii="Times New Roman" w:hAnsi="Times New Roman" w:cs="Times New Roman"/>
          <w:sz w:val="28"/>
          <w:szCs w:val="28"/>
        </w:rPr>
        <w:t>297) ГОСТ 9327-60. Гарнитура шрифта основного текста — «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Размер шрифта для основного  текста —14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таблиц —12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или 14 </w:t>
      </w:r>
      <w:r>
        <w:rPr>
          <w:rFonts w:ascii="Times New Roman" w:hAnsi="Times New Roman" w:cs="Times New Roman"/>
          <w:sz w:val="28"/>
          <w:szCs w:val="28"/>
        </w:rPr>
        <w:t xml:space="preserve">пт. Междустрочный интервал основного текста – полуторный, цвет шрифта – черный.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Текст следует размещать, соблюдая размеры полей: левое – не менее 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" w:hAnsi="Times New Roman" w:cs="Times New Roman"/>
            <w:sz w:val="28"/>
            <w:szCs w:val="28"/>
          </w:rPr>
          <w:t>30 мм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>
          <w:rPr>
            <w:rFonts w:ascii="Times New Roman" w:hAnsi="Times New Roman" w:cs="Times New Roman"/>
            <w:sz w:val="28"/>
            <w:szCs w:val="28"/>
          </w:rPr>
          <w:t>10 мм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верхнее –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 w:cs="Times New Roman"/>
            <w:sz w:val="28"/>
            <w:szCs w:val="28"/>
          </w:rPr>
          <w:t>20 мм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 w:cs="Times New Roman"/>
            <w:sz w:val="28"/>
            <w:szCs w:val="28"/>
          </w:rPr>
          <w:t>20 мм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ascii="Times New Roman" w:hAnsi="Times New Roman" w:cs="Times New Roman"/>
            <w:sz w:val="28"/>
            <w:szCs w:val="28"/>
          </w:rPr>
          <w:t>1,25 см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0FA8" w:rsidRDefault="00A30FA8" w:rsidP="00A30FA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Наименования структурных элементов работы «СОДЕРЖАНИЕ», «ВВЕДЕНИЕ», «ЗАКЛЮЧЕНИЕ», «СПИСОК ИСПОЛЬЗОВАННЫХ ИСТОЧНИКОВ» служат заголовками структурных элементов текстового документа.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A30FA8" w:rsidRDefault="00A30FA8" w:rsidP="00A30F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работы оформляется в полном соответствии с документом </w:t>
      </w:r>
      <w:r>
        <w:rPr>
          <w:rFonts w:ascii="Times New Roman" w:hAnsi="Times New Roman" w:cs="Times New Roman"/>
          <w:b/>
          <w:sz w:val="28"/>
          <w:szCs w:val="28"/>
        </w:rPr>
        <w:t>МИ 4.2-5/47-01-2013 «</w:t>
      </w:r>
      <w:r>
        <w:rPr>
          <w:rFonts w:ascii="Times New Roman" w:hAnsi="Times New Roman" w:cs="Times New Roman"/>
          <w:sz w:val="28"/>
          <w:szCs w:val="28"/>
        </w:rPr>
        <w:t>Общие требования к построению и оформлению учебной текстовой документации».</w:t>
      </w:r>
    </w:p>
    <w:p w:rsidR="00A30FA8" w:rsidRDefault="00A30FA8" w:rsidP="00A30F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0FA8" w:rsidRDefault="00A30FA8" w:rsidP="00A30FA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для зачета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Таможенная территория ЕАЭС. Ее особенности.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Сущность и состав совокупного экономического потенциала национальной хозяйственной системы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Национальное богатство как составная часть совокупного экономического потенциала.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Валовый внутренний продукт и его динамика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Природно-ресурсный потенциал России.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Понятие и классификация природных ресурсов.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Система показателей оценки запасов природных ресурсов и их размещение по территории страны.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Методы оценки запасов природных ресурсов.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Трудовой потенциал национальной экономики.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Роль и значение трудового потенциала в национальной экономике.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Состав и структура трудового потенциала.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Демографический потенциал и демографические проблемы России.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Промышленный потенциал национальной экономики.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 Ведущая роль промышленности в развитии экономики страны.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Базовые отрасли национальной экономики.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Инфраструктурные отрасли экономики.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Агропромышленный потенциал национальной экономики.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Научно-технический потенциал России.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19. Наука и ее роль в развитии экономики страны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Наука в системе государственных приоритетов.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Планирование и финансирование расходов на науку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Организационные формы управления научным комплексом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Инвестиционный потенциал национальной экономики.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Экономическая сущность и виды инвестиций в национальную экономику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Оценка результатов научной деятельности и эффективности науки.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Экономическое содержание и особенности формирования инвестиционного потенциала.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Финансовые источники инвестиционного потенциала национальной экономики России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Потребительский и рекреационный комплексы национальной экономики.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Роль и значение потребительского комплекса в воспроизводственном процессе страны и особенности функционирования его отраслей.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30. Рекреационный комплекс национальной экономики и его структура.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Особенности формирования и развития рекреационного комплекса.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Внешнеэкономический потенциал России.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Российский экспорт: особенности и тенденции его развития.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Российский импорт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Развитие международного сотрудничества России со странами различных регионов мира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Россия в международных экономических организациях.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Внешнеторговый сектор в структуре национальной экономики России.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Участие России в международном инвестиционном обмене.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Конкурентоспособность страны, отрасли, фирмы, товара. </w:t>
      </w:r>
    </w:p>
    <w:p w:rsidR="00A30FA8" w:rsidRDefault="00A30FA8" w:rsidP="00A30F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Экономическая безопасность в системе национальной безопасности</w:t>
      </w:r>
    </w:p>
    <w:p w:rsidR="00E93FBC" w:rsidRDefault="00E93FBC"/>
    <w:sectPr w:rsidR="00E9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E"/>
    <w:rsid w:val="000A72F2"/>
    <w:rsid w:val="0065519E"/>
    <w:rsid w:val="00A30FA8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30F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0FA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">
    <w:name w:val="Стиль Заголовок 1 + Слева:  1 см"/>
    <w:basedOn w:val="1"/>
    <w:uiPriority w:val="99"/>
    <w:rsid w:val="00A30FA8"/>
    <w:pPr>
      <w:keepLines w:val="0"/>
      <w:spacing w:before="240" w:after="60" w:line="240" w:lineRule="auto"/>
      <w:ind w:left="567"/>
    </w:pPr>
    <w:rPr>
      <w:rFonts w:ascii="Times New Roman" w:eastAsia="Times New Roman" w:hAnsi="Times New Roman" w:cs="Times New Roman"/>
      <w:color w:val="auto"/>
      <w:kern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30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30F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0FA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">
    <w:name w:val="Стиль Заголовок 1 + Слева:  1 см"/>
    <w:basedOn w:val="1"/>
    <w:uiPriority w:val="99"/>
    <w:rsid w:val="00A30FA8"/>
    <w:pPr>
      <w:keepLines w:val="0"/>
      <w:spacing w:before="240" w:after="60" w:line="240" w:lineRule="auto"/>
      <w:ind w:left="567"/>
    </w:pPr>
    <w:rPr>
      <w:rFonts w:ascii="Times New Roman" w:eastAsia="Times New Roman" w:hAnsi="Times New Roman" w:cs="Times New Roman"/>
      <w:color w:val="auto"/>
      <w:kern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30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2</cp:revision>
  <dcterms:created xsi:type="dcterms:W3CDTF">2020-12-22T02:13:00Z</dcterms:created>
  <dcterms:modified xsi:type="dcterms:W3CDTF">2020-12-22T02:14:00Z</dcterms:modified>
</cp:coreProperties>
</file>