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01" w:rsidRDefault="00084501" w:rsidP="000845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Некоторые способы защиты нарушенных прав участников гражданских правоотношений</w:t>
      </w:r>
    </w:p>
    <w:p w:rsidR="00084501" w:rsidRDefault="00084501" w:rsidP="000845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Раскройте суть вопросов, составьте конспект</w:t>
      </w:r>
    </w:p>
    <w:p w:rsidR="00084501" w:rsidRDefault="00084501" w:rsidP="00084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убытков как способ защиты нарушенных прав участников гражданских правоотношений</w:t>
      </w:r>
    </w:p>
    <w:p w:rsidR="00084501" w:rsidRDefault="00084501" w:rsidP="00084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Неустойка как мера ответственности в гражданском праве. Основания возникновения неустойки</w:t>
      </w:r>
    </w:p>
    <w:p w:rsidR="00084501" w:rsidRDefault="00084501" w:rsidP="000845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Проценты по денежным обязательствам. </w:t>
      </w:r>
    </w:p>
    <w:p w:rsidR="00084501" w:rsidRDefault="00084501" w:rsidP="000845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084501" w:rsidRDefault="00084501" w:rsidP="00084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неустойку и другие формы  гражданско-правовой</w:t>
      </w:r>
      <w:r>
        <w:rPr>
          <w:rFonts w:ascii="Times New Roman" w:hAnsi="Times New Roman" w:cs="Times New Roman"/>
          <w:sz w:val="28"/>
          <w:szCs w:val="28"/>
        </w:rPr>
        <w:tab/>
        <w:t xml:space="preserve"> ответственности: убытки, проценты, начисляемых на основании п.1 ст. 395 ГК РФ (можно в виде схемы или таблицы)</w:t>
      </w:r>
    </w:p>
    <w:p w:rsidR="00084501" w:rsidRDefault="00084501" w:rsidP="00084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порядок расчета процентов, начисляемых на основании п.1 ст. 395 ГК РФ (проведите расчет на конкретном примере)</w:t>
      </w:r>
    </w:p>
    <w:p w:rsidR="00652FCC" w:rsidRDefault="00652FCC"/>
    <w:sectPr w:rsidR="00652FCC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2A51"/>
    <w:multiLevelType w:val="hybridMultilevel"/>
    <w:tmpl w:val="0AD6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6019F"/>
    <w:multiLevelType w:val="hybridMultilevel"/>
    <w:tmpl w:val="FF92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4501"/>
    <w:rsid w:val="00084501"/>
    <w:rsid w:val="001F6238"/>
    <w:rsid w:val="00652FCC"/>
    <w:rsid w:val="0076295A"/>
    <w:rsid w:val="00825EF3"/>
    <w:rsid w:val="009F11DF"/>
    <w:rsid w:val="00D2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3</cp:revision>
  <dcterms:created xsi:type="dcterms:W3CDTF">2020-10-19T01:34:00Z</dcterms:created>
  <dcterms:modified xsi:type="dcterms:W3CDTF">2020-10-19T01:34:00Z</dcterms:modified>
</cp:coreProperties>
</file>