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260" w:rsidRDefault="004C4B2B" w:rsidP="00CE626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49518"/>
            <wp:effectExtent l="0" t="0" r="3175" b="8255"/>
            <wp:docPr id="6" name="Рисунок 6" descr="https://cf.ppt-online.org/files1/slide/6/6c3YjTWiXuQlpagBU7EsbKJRFAvmSzdVHLMhxr8nw/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f.ppt-online.org/files1/slide/6/6c3YjTWiXuQlpagBU7EsbKJRFAvmSzdVHLMhxr8nw/slide-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FFB" w:rsidRPr="00E363A8" w:rsidRDefault="00392FFB" w:rsidP="0039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3A8">
        <w:rPr>
          <w:rFonts w:ascii="Times New Roman" w:hAnsi="Times New Roman" w:cs="Times New Roman"/>
          <w:sz w:val="28"/>
          <w:szCs w:val="28"/>
        </w:rPr>
        <w:t>Дисциплина «История и методология юридической науки» не случайно вошла в программу подготовки магистров по направлению «Юриспруденция». На рубеже тысячелетий, опосредованном сменой основной научной парадигмы в отечественной юриспруденции, будущим ученым — исследователям и педагогам высшей школы необходимы прочная опора на фундаментальные юридические знания, подкрепленные выверенным методологическим инструментарием. В современных условиях перед системой юридического образования стоит задача стимулировать развитие отечественной юридической науки.</w:t>
      </w:r>
    </w:p>
    <w:p w:rsidR="00392FFB" w:rsidRPr="00E363A8" w:rsidRDefault="00392FFB" w:rsidP="0039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3A8">
        <w:rPr>
          <w:rFonts w:ascii="Times New Roman" w:hAnsi="Times New Roman" w:cs="Times New Roman"/>
          <w:sz w:val="28"/>
          <w:szCs w:val="28"/>
        </w:rPr>
        <w:t>Особенностью магистерской подготовки является ее нацеленность на научно-исследовательскую и педагогическую работу выпускников.</w:t>
      </w:r>
    </w:p>
    <w:p w:rsidR="00392FFB" w:rsidRPr="00E363A8" w:rsidRDefault="00392FFB" w:rsidP="0039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3A8">
        <w:rPr>
          <w:rFonts w:ascii="Times New Roman" w:hAnsi="Times New Roman" w:cs="Times New Roman"/>
          <w:sz w:val="28"/>
          <w:szCs w:val="28"/>
        </w:rPr>
        <w:t>Перед студентами ставится цель овладения навыками формирования новых знаний, т.е. навыками научно-исследовательской работы. Дисциплина «История и методология юридической науки» призвана, таким образом, стимулировать научный поиск обучающихся.</w:t>
      </w:r>
    </w:p>
    <w:p w:rsidR="00392FFB" w:rsidRPr="00E363A8" w:rsidRDefault="00392FFB" w:rsidP="0039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3A8">
        <w:rPr>
          <w:rFonts w:ascii="Times New Roman" w:hAnsi="Times New Roman" w:cs="Times New Roman"/>
          <w:sz w:val="28"/>
          <w:szCs w:val="28"/>
        </w:rPr>
        <w:t xml:space="preserve">Цели и задачи дисциплины заключаются в формировании знаний о юридической науке, ее природе, социальной роли, истории возникновения, основных этапах и закономерностях развития; углубленном изучении методологии как особой отрасли научного исследования, призванной направлять научный поиск; овладении основными методами гуманитарного и юридического знания, необходимыми в дальнейшем для научной деятельности; формировании представлений о комплексном подходе к </w:t>
      </w:r>
      <w:r w:rsidRPr="00E363A8">
        <w:rPr>
          <w:rFonts w:ascii="Times New Roman" w:hAnsi="Times New Roman" w:cs="Times New Roman"/>
          <w:sz w:val="28"/>
          <w:szCs w:val="28"/>
        </w:rPr>
        <w:lastRenderedPageBreak/>
        <w:t>исследованию правовых явлений; развитии высокой общей, научной и правовой культуры, абстрактного, аналитического мышления; анализе современной юридической науки с точки зрения используемых методов и перспектив совершенствования методологии правоведения.</w:t>
      </w:r>
    </w:p>
    <w:p w:rsidR="00392FFB" w:rsidRPr="00E363A8" w:rsidRDefault="00392FFB" w:rsidP="0039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3A8">
        <w:rPr>
          <w:rFonts w:ascii="Times New Roman" w:hAnsi="Times New Roman" w:cs="Times New Roman"/>
          <w:sz w:val="28"/>
          <w:szCs w:val="28"/>
        </w:rPr>
        <w:t>Учебная дисциплина «История и методология юридической науки» связана с такими юридическими дисциплинами, как «История государства и права зарубежных стран», «История отечественного государства и права», «Теория права и государства», «История политических и правовых учений».</w:t>
      </w:r>
    </w:p>
    <w:p w:rsidR="00CE6260" w:rsidRDefault="00CE6260" w:rsidP="00392F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стрия и методология юридической науки (И</w:t>
      </w:r>
      <w:r>
        <w:rPr>
          <w:rFonts w:ascii="Times New Roman" w:hAnsi="Times New Roman" w:cs="Times New Roman"/>
          <w:sz w:val="28"/>
          <w:szCs w:val="28"/>
        </w:rPr>
        <w:t>МЮН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как учебная дисциплина была введена в 2014 году федеральным стандартом для программы «магистр юриспруденции.</w:t>
      </w:r>
      <w:r w:rsidR="00392F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ИМЮН относится к группе общетеоретических юридических дисциплин.</w:t>
      </w:r>
    </w:p>
    <w:p w:rsidR="00CE6260" w:rsidRDefault="00CE6260" w:rsidP="00392F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большим тиражом издано только два учебника по этой дисциплине: 1) Профессор Сырых В.М. М. – 2012. 2) Профессор Селютина Е.Н. М.- 2019 г.</w:t>
      </w:r>
    </w:p>
    <w:p w:rsidR="00CE6260" w:rsidRDefault="00CE6260" w:rsidP="00392F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самого названия дисциплины следует что она состоит из двух частей:</w:t>
      </w:r>
    </w:p>
    <w:p w:rsidR="00CE6260" w:rsidRDefault="00CE6260" w:rsidP="00392FFB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этапы эволюции юридической науки</w:t>
      </w:r>
    </w:p>
    <w:p w:rsidR="00CE6260" w:rsidRDefault="00CE6260" w:rsidP="00392FFB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приемы, которые использует современная юридическая наука для исследования правовой системы.</w:t>
      </w:r>
      <w:r w:rsidRPr="00224D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6260" w:rsidRPr="00224DB5" w:rsidRDefault="00CE6260" w:rsidP="00392FF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предметом ИМЮН являются – основные этапы эволюции юридической науки и система методов современных правовых исследований.</w:t>
      </w:r>
    </w:p>
    <w:p w:rsidR="00CE6260" w:rsidRDefault="00CE6260" w:rsidP="00392F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</w:t>
      </w:r>
      <w:r w:rsidRPr="00224DB5">
        <w:rPr>
          <w:rFonts w:ascii="Times New Roman" w:hAnsi="Times New Roman" w:cs="Times New Roman"/>
          <w:sz w:val="28"/>
          <w:szCs w:val="28"/>
        </w:rPr>
        <w:t>ебные планы магистратуры по специальности «</w:t>
      </w:r>
      <w:r>
        <w:rPr>
          <w:rFonts w:ascii="Times New Roman" w:hAnsi="Times New Roman" w:cs="Times New Roman"/>
          <w:sz w:val="28"/>
          <w:szCs w:val="28"/>
        </w:rPr>
        <w:t xml:space="preserve">Юриспруденция» всех форм </w:t>
      </w:r>
      <w:r w:rsidRPr="00224DB5">
        <w:rPr>
          <w:rFonts w:ascii="Times New Roman" w:hAnsi="Times New Roman" w:cs="Times New Roman"/>
          <w:sz w:val="28"/>
          <w:szCs w:val="28"/>
        </w:rPr>
        <w:t>предусматривают написание и защиту магистерской диссертации</w:t>
      </w:r>
      <w:r>
        <w:rPr>
          <w:rFonts w:ascii="Times New Roman" w:hAnsi="Times New Roman" w:cs="Times New Roman"/>
          <w:sz w:val="28"/>
          <w:szCs w:val="28"/>
        </w:rPr>
        <w:t xml:space="preserve"> ВКРМ</w:t>
      </w:r>
      <w:r w:rsidRPr="00224DB5">
        <w:rPr>
          <w:rFonts w:ascii="Times New Roman" w:hAnsi="Times New Roman" w:cs="Times New Roman"/>
          <w:sz w:val="28"/>
          <w:szCs w:val="28"/>
        </w:rPr>
        <w:t>. К ней предъявляются более высокие требования, чем к подготовке и защите выпускных квалификационных (дипломных) работ после завершения обучения по программе бакалавриата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6260" w:rsidRPr="00392FFB" w:rsidRDefault="00CE6260" w:rsidP="00392F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2FFB">
        <w:rPr>
          <w:rFonts w:ascii="Times New Roman" w:hAnsi="Times New Roman" w:cs="Times New Roman"/>
          <w:sz w:val="28"/>
          <w:szCs w:val="28"/>
        </w:rPr>
        <w:t xml:space="preserve"> Квалификация «магистр» (от лат. «наставник», «учитель») предполагает более высокую ступень высшего образования, является академической степенью.</w:t>
      </w:r>
    </w:p>
    <w:p w:rsidR="00CE6260" w:rsidRDefault="00CE6260" w:rsidP="00392F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2FFB">
        <w:rPr>
          <w:rFonts w:ascii="Times New Roman" w:hAnsi="Times New Roman" w:cs="Times New Roman"/>
          <w:sz w:val="28"/>
          <w:szCs w:val="28"/>
        </w:rPr>
        <w:t xml:space="preserve"> Диссертация (от лат. «сочинение, рассуждение») представляет собой</w:t>
      </w:r>
      <w:r w:rsidRPr="00224DB5">
        <w:rPr>
          <w:rFonts w:ascii="Times New Roman" w:hAnsi="Times New Roman" w:cs="Times New Roman"/>
          <w:sz w:val="28"/>
          <w:szCs w:val="28"/>
        </w:rPr>
        <w:t xml:space="preserve"> самостоятельную научную работу, </w:t>
      </w:r>
      <w:r>
        <w:rPr>
          <w:rFonts w:ascii="Times New Roman" w:hAnsi="Times New Roman" w:cs="Times New Roman"/>
          <w:sz w:val="28"/>
          <w:szCs w:val="28"/>
        </w:rPr>
        <w:t>которая защищается</w:t>
      </w:r>
      <w:r w:rsidRPr="00224DB5">
        <w:rPr>
          <w:rFonts w:ascii="Times New Roman" w:hAnsi="Times New Roman" w:cs="Times New Roman"/>
          <w:sz w:val="28"/>
          <w:szCs w:val="28"/>
        </w:rPr>
        <w:t xml:space="preserve"> на заседании государственной аттестационной комиссии и является обязательным условием присвоения квалификации (степени) магистра.</w:t>
      </w:r>
    </w:p>
    <w:p w:rsidR="00CE6260" w:rsidRDefault="00CE6260" w:rsidP="00392F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 дисциплина ИМЮН ставит целью подготовить студента к самостоятельной работе над магистерской диссертацией. Дает первичные представления о системе методов научного исследования правовых вопросов.</w:t>
      </w:r>
    </w:p>
    <w:p w:rsidR="00392FFB" w:rsidRPr="00E363A8" w:rsidRDefault="00392FFB" w:rsidP="0039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3A8">
        <w:rPr>
          <w:rFonts w:ascii="Times New Roman" w:hAnsi="Times New Roman" w:cs="Times New Roman"/>
          <w:sz w:val="28"/>
          <w:szCs w:val="28"/>
        </w:rPr>
        <w:t>В результате изучения дисциплины «История и методология юридической науки» студент должен:</w:t>
      </w:r>
    </w:p>
    <w:p w:rsidR="00392FFB" w:rsidRPr="00E363A8" w:rsidRDefault="00392FFB" w:rsidP="0039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3A8">
        <w:rPr>
          <w:rFonts w:ascii="Times New Roman" w:hAnsi="Times New Roman" w:cs="Times New Roman"/>
          <w:sz w:val="28"/>
          <w:szCs w:val="28"/>
        </w:rPr>
        <w:t>знать</w:t>
      </w:r>
    </w:p>
    <w:p w:rsidR="00392FFB" w:rsidRPr="00E363A8" w:rsidRDefault="00392FFB" w:rsidP="0039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3A8">
        <w:rPr>
          <w:rFonts w:ascii="Times New Roman" w:hAnsi="Times New Roman" w:cs="Times New Roman"/>
          <w:sz w:val="28"/>
          <w:szCs w:val="28"/>
        </w:rPr>
        <w:t>— современные методы исследования государственно-правовых явлений;</w:t>
      </w:r>
    </w:p>
    <w:p w:rsidR="00392FFB" w:rsidRPr="00E363A8" w:rsidRDefault="00392FFB" w:rsidP="0039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3A8">
        <w:rPr>
          <w:rFonts w:ascii="Times New Roman" w:hAnsi="Times New Roman" w:cs="Times New Roman"/>
          <w:sz w:val="28"/>
          <w:szCs w:val="28"/>
        </w:rPr>
        <w:t>— проблемы систематизации законодательства и юридической практики;</w:t>
      </w:r>
    </w:p>
    <w:p w:rsidR="00392FFB" w:rsidRPr="00E363A8" w:rsidRDefault="00392FFB" w:rsidP="0039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3A8">
        <w:rPr>
          <w:rFonts w:ascii="Times New Roman" w:hAnsi="Times New Roman" w:cs="Times New Roman"/>
          <w:sz w:val="28"/>
          <w:szCs w:val="28"/>
        </w:rPr>
        <w:lastRenderedPageBreak/>
        <w:t>— предпосылки и проблемы построения правового государства на основе гармоничного функционирования самоуправляющегося гражданского общества;</w:t>
      </w:r>
    </w:p>
    <w:p w:rsidR="00392FFB" w:rsidRPr="00E363A8" w:rsidRDefault="00392FFB" w:rsidP="0039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3A8">
        <w:rPr>
          <w:rFonts w:ascii="Times New Roman" w:hAnsi="Times New Roman" w:cs="Times New Roman"/>
          <w:sz w:val="28"/>
          <w:szCs w:val="28"/>
        </w:rPr>
        <w:t>— основные проблемы укрепления российской государственности;</w:t>
      </w:r>
    </w:p>
    <w:p w:rsidR="00392FFB" w:rsidRPr="00E363A8" w:rsidRDefault="00392FFB" w:rsidP="0039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3A8">
        <w:rPr>
          <w:rFonts w:ascii="Times New Roman" w:hAnsi="Times New Roman" w:cs="Times New Roman"/>
          <w:sz w:val="28"/>
          <w:szCs w:val="28"/>
        </w:rPr>
        <w:t>— различные государственно-правовые концепции;</w:t>
      </w:r>
    </w:p>
    <w:p w:rsidR="00392FFB" w:rsidRPr="00E363A8" w:rsidRDefault="00392FFB" w:rsidP="0039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3A8">
        <w:rPr>
          <w:rFonts w:ascii="Times New Roman" w:hAnsi="Times New Roman" w:cs="Times New Roman"/>
          <w:sz w:val="28"/>
          <w:szCs w:val="28"/>
        </w:rPr>
        <w:t>уметь</w:t>
      </w:r>
    </w:p>
    <w:p w:rsidR="00392FFB" w:rsidRPr="00E363A8" w:rsidRDefault="00392FFB" w:rsidP="0039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3A8">
        <w:rPr>
          <w:rFonts w:ascii="Times New Roman" w:hAnsi="Times New Roman" w:cs="Times New Roman"/>
          <w:sz w:val="28"/>
          <w:szCs w:val="28"/>
        </w:rPr>
        <w:t>— выражать и обосновывать свою позицию по актуальным проблемам государственно-правового строительства;</w:t>
      </w:r>
    </w:p>
    <w:p w:rsidR="00392FFB" w:rsidRPr="00E363A8" w:rsidRDefault="00392FFB" w:rsidP="0039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3A8">
        <w:rPr>
          <w:rFonts w:ascii="Times New Roman" w:hAnsi="Times New Roman" w:cs="Times New Roman"/>
          <w:sz w:val="28"/>
          <w:szCs w:val="28"/>
        </w:rPr>
        <w:t>— использовать в практической работе знания теоретико-правовых взглядов, концепции теоретических парадигм отечественных и зарубежных юристов;</w:t>
      </w:r>
    </w:p>
    <w:p w:rsidR="00392FFB" w:rsidRPr="00E363A8" w:rsidRDefault="00392FFB" w:rsidP="0039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3A8">
        <w:rPr>
          <w:rFonts w:ascii="Times New Roman" w:hAnsi="Times New Roman" w:cs="Times New Roman"/>
          <w:sz w:val="28"/>
          <w:szCs w:val="28"/>
        </w:rPr>
        <w:t>владеть</w:t>
      </w:r>
    </w:p>
    <w:p w:rsidR="00392FFB" w:rsidRPr="00E363A8" w:rsidRDefault="00392FFB" w:rsidP="0039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3A8">
        <w:rPr>
          <w:rFonts w:ascii="Times New Roman" w:hAnsi="Times New Roman" w:cs="Times New Roman"/>
          <w:sz w:val="28"/>
          <w:szCs w:val="28"/>
        </w:rPr>
        <w:t>— навыками поиска и работы с различными видами первоисточников;</w:t>
      </w:r>
    </w:p>
    <w:p w:rsidR="00392FFB" w:rsidRPr="00E363A8" w:rsidRDefault="00392FFB" w:rsidP="00392F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3A8">
        <w:rPr>
          <w:rFonts w:ascii="Times New Roman" w:hAnsi="Times New Roman" w:cs="Times New Roman"/>
          <w:sz w:val="28"/>
          <w:szCs w:val="28"/>
        </w:rPr>
        <w:t>— навыками сравнительного анализа политико-правовых источников и государственно-правовых институтов.</w:t>
      </w:r>
    </w:p>
    <w:p w:rsidR="004B1378" w:rsidRDefault="004B1378" w:rsidP="009224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49518"/>
            <wp:effectExtent l="0" t="0" r="3175" b="8255"/>
            <wp:docPr id="1" name="Рисунок 1" descr="https://cf.ppt-online.org/files1/slide/6/6c3YjTWiXuQlpagBU7EsbKJRFAvmSzdVHLMhxr8nw/slide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1/slide/6/6c3YjTWiXuQlpagBU7EsbKJRFAvmSzdVHLMhxr8nw/slide-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471" w:rsidRDefault="00922471" w:rsidP="009224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471" w:rsidRDefault="00922471" w:rsidP="009224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49518"/>
            <wp:effectExtent l="0" t="0" r="3175" b="8255"/>
            <wp:docPr id="4" name="Рисунок 4" descr="https://cf2.ppt-online.org/files2/slide/q/qRbGTDm92OFxe4iVygCoNSEpHK6vuaLf1n0P3M8W5Z/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f2.ppt-online.org/files2/slide/q/qRbGTDm92OFxe4iVygCoNSEpHK6vuaLf1n0P3M8W5Z/slide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471" w:rsidRDefault="00922471" w:rsidP="009224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471" w:rsidRDefault="00922471" w:rsidP="009224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http://900igr.net/up/datas/219575/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900igr.net/up/datas/219575/0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2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1504D"/>
    <w:multiLevelType w:val="hybridMultilevel"/>
    <w:tmpl w:val="C7160A12"/>
    <w:lvl w:ilvl="0" w:tplc="5546DA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734"/>
    <w:rsid w:val="00036734"/>
    <w:rsid w:val="001F073C"/>
    <w:rsid w:val="00392FFB"/>
    <w:rsid w:val="004B1378"/>
    <w:rsid w:val="004C4B2B"/>
    <w:rsid w:val="005E514E"/>
    <w:rsid w:val="00694A74"/>
    <w:rsid w:val="00911701"/>
    <w:rsid w:val="00922471"/>
    <w:rsid w:val="009D4603"/>
    <w:rsid w:val="00CE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49B33-7510-49A1-BFC9-008FCFEC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2020-04-23T13:14:00Z</dcterms:created>
  <dcterms:modified xsi:type="dcterms:W3CDTF">2020-04-23T15:02:00Z</dcterms:modified>
</cp:coreProperties>
</file>