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457" w:rsidRDefault="004E1457" w:rsidP="004E145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F1DE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Уважаемы магистранты, во вводной лекции было разъяснение, что аттестация по этой дисциплине в дистанционном режиме будет проводиться на основе проверки обоснования темы выпускной квалификационной работы магистра (ВКРМ). Данное требование остается в силе. </w:t>
      </w:r>
      <w:bookmarkStart w:id="0" w:name="_GoBack"/>
      <w:bookmarkEnd w:id="0"/>
    </w:p>
    <w:p w:rsidR="004E1457" w:rsidRPr="007F1DEF" w:rsidRDefault="004E1457" w:rsidP="004E1457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F1DEF">
        <w:rPr>
          <w:rFonts w:ascii="Times New Roman" w:hAnsi="Times New Roman" w:cs="Times New Roman"/>
          <w:b/>
          <w:color w:val="FF0000"/>
          <w:sz w:val="24"/>
          <w:szCs w:val="24"/>
        </w:rPr>
        <w:t>Напоминаем, что вам нужно:</w:t>
      </w:r>
    </w:p>
    <w:p w:rsidR="004E1457" w:rsidRPr="007F1DEF" w:rsidRDefault="004E1457" w:rsidP="004E1457">
      <w:pPr>
        <w:pStyle w:val="a3"/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F1DE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Выбрать и зарегистрировать тему ВКРМ на кафедре. </w:t>
      </w:r>
    </w:p>
    <w:p w:rsidR="004E1457" w:rsidRPr="007F1DEF" w:rsidRDefault="004E1457" w:rsidP="004E1457">
      <w:pPr>
        <w:pStyle w:val="a3"/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F1DEF">
        <w:rPr>
          <w:rFonts w:ascii="Times New Roman" w:hAnsi="Times New Roman" w:cs="Times New Roman"/>
          <w:b/>
          <w:color w:val="FF0000"/>
          <w:sz w:val="24"/>
          <w:szCs w:val="24"/>
        </w:rPr>
        <w:t>Подготовить текст обоснования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7F1DE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следуя методическим рекомендациям, изложенным во вводной лекции.</w:t>
      </w:r>
    </w:p>
    <w:p w:rsidR="004E1457" w:rsidRPr="007F1DEF" w:rsidRDefault="004E1457" w:rsidP="004E1457">
      <w:pPr>
        <w:pStyle w:val="a3"/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F1DEF">
        <w:rPr>
          <w:rFonts w:ascii="Times New Roman" w:hAnsi="Times New Roman" w:cs="Times New Roman"/>
          <w:b/>
          <w:color w:val="FF0000"/>
          <w:sz w:val="24"/>
          <w:szCs w:val="24"/>
        </w:rPr>
        <w:t>Разместить текст обоснования в личном кабинете для проверки и рецензии.</w:t>
      </w:r>
    </w:p>
    <w:p w:rsidR="004E1457" w:rsidRPr="007F1DEF" w:rsidRDefault="004E1457" w:rsidP="004E1457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F1DE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Однако в связи с перегрузкой сервера ЗАБГУ и некоторой задержкой тематики ВКРМ на кафедрах срок выполнения этой работы продлевается до конца ноября 2020 г. Таким образом у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В</w:t>
      </w:r>
      <w:r w:rsidRPr="007F1DE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ас будет вполне достаточно времени для подготовки этого задания. </w:t>
      </w:r>
    </w:p>
    <w:p w:rsidR="004E1457" w:rsidRDefault="004E1457" w:rsidP="00EA1A6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1A64" w:rsidRDefault="00EA1A64" w:rsidP="004E145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1A64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3F5D09">
        <w:rPr>
          <w:rFonts w:ascii="Times New Roman" w:hAnsi="Times New Roman" w:cs="Times New Roman"/>
          <w:b/>
          <w:sz w:val="24"/>
          <w:szCs w:val="24"/>
        </w:rPr>
        <w:t>1</w:t>
      </w:r>
      <w:r w:rsidRPr="00EA1A64">
        <w:rPr>
          <w:rFonts w:ascii="Times New Roman" w:hAnsi="Times New Roman" w:cs="Times New Roman"/>
          <w:b/>
          <w:sz w:val="24"/>
          <w:szCs w:val="24"/>
        </w:rPr>
        <w:t>. Генезис и развитие юридической науки</w:t>
      </w:r>
    </w:p>
    <w:p w:rsidR="00EA1A64" w:rsidRDefault="00EA1A64" w:rsidP="00EA1A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A64">
        <w:rPr>
          <w:rFonts w:ascii="Times New Roman" w:hAnsi="Times New Roman" w:cs="Times New Roman"/>
          <w:sz w:val="24"/>
          <w:szCs w:val="24"/>
        </w:rPr>
        <w:t xml:space="preserve">1.1. Периодизация развития юридической науки. Первый этап развития юридической науки (IV в. до н. э. — ХII в. н. э.). </w:t>
      </w:r>
    </w:p>
    <w:p w:rsidR="00EA1A64" w:rsidRDefault="00EA1A64" w:rsidP="00EA1A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A64">
        <w:rPr>
          <w:rFonts w:ascii="Times New Roman" w:hAnsi="Times New Roman" w:cs="Times New Roman"/>
          <w:sz w:val="24"/>
          <w:szCs w:val="24"/>
        </w:rPr>
        <w:t xml:space="preserve">1.2. Второй этап развития юридической науки (ХIII–ХVII вв.). </w:t>
      </w:r>
    </w:p>
    <w:p w:rsidR="00EA1A64" w:rsidRDefault="00EA1A64" w:rsidP="00EA1A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A64">
        <w:rPr>
          <w:rFonts w:ascii="Times New Roman" w:hAnsi="Times New Roman" w:cs="Times New Roman"/>
          <w:sz w:val="24"/>
          <w:szCs w:val="24"/>
        </w:rPr>
        <w:t xml:space="preserve">1.3. Третий этап развития юридической науки (ХVIII–ХIХ вв.). </w:t>
      </w:r>
    </w:p>
    <w:p w:rsidR="00EA1A64" w:rsidRDefault="00EA1A64" w:rsidP="00EA1A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A64">
        <w:rPr>
          <w:rFonts w:ascii="Times New Roman" w:hAnsi="Times New Roman" w:cs="Times New Roman"/>
          <w:sz w:val="24"/>
          <w:szCs w:val="24"/>
        </w:rPr>
        <w:t xml:space="preserve">1.4. Четвертый этап развития юридической науки (с ХХ в.). </w:t>
      </w:r>
    </w:p>
    <w:p w:rsidR="00EA1A64" w:rsidRDefault="00EA1A64" w:rsidP="00EA1A6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A64">
        <w:rPr>
          <w:rFonts w:ascii="Times New Roman" w:hAnsi="Times New Roman" w:cs="Times New Roman"/>
          <w:sz w:val="24"/>
          <w:szCs w:val="24"/>
        </w:rPr>
        <w:t xml:space="preserve">1.1. Периодизация развития юридической науки. Первый этап развития юридической науки Периодизацию развития юридической науки часто проводят в соответствии с общей периодизацией истории человечества. В связи с этим обычно выделяют: 1. Историю Древнего мира (примерно ХХХ в. до н. э. — конец V в. н. э.), т. е. от возникновения первых государств до падения Римской империи (476 г. н. э.). Этот период связан преимущественно с генезисом юридической науки в Древней Греции и Древнем Риме. 2. История Средних веков (конец V в. — конец ХV в.). Верхней границей может служить открытие Америки в 1492 г. и начало глобализации. Этот период связан с правом Византии, а затем европейских государств, с возникновением юридического образования. 3. Новое время (XVI–XIX вв.), причем верхней границей может служить Первая мировая война (1914–1918 гг.) и революционные события в России 1917 г. Именно в этот период сформировалась юридическая наука в современном понимании, а связан этот процесс преимущественно с государствами Европы и США. 4. Новейшее время (с ХХ в.). Это период связан с развитием </w:t>
      </w:r>
      <w:r w:rsidRPr="00EA1A64">
        <w:rPr>
          <w:rFonts w:ascii="Times New Roman" w:hAnsi="Times New Roman" w:cs="Times New Roman"/>
          <w:sz w:val="24"/>
          <w:szCs w:val="24"/>
        </w:rPr>
        <w:lastRenderedPageBreak/>
        <w:t xml:space="preserve">юридической науки за предшествующее нашему времени столетие, когда она приобрела глобальный характер. Однако более обоснованной является периодизация юридической науки, основанная на внутренней логике ее развития: 1. Юридическая наука как удел избранных (IV в. до н. э. — ХII в. н. э.). 2. Юридическая наука как вид профессиональной деятельности (ХIII–ХVII вв.). 6 3. Юридическая наука как социальный институт (ХVIII–ХIХ вв.). 4. Юридическая наука, как массовое глобальное явление (с ХХ в.). 1. Юридическая наука как удел избранных (IV в. до н. э. — ХII в. н. э.). Для этого периода характерно, что теоретическое осмысление феномена права было действительно уделом либо одиночек, либо представителей определенных философских или религиозных направлений. </w:t>
      </w:r>
      <w:proofErr w:type="gramStart"/>
      <w:r w:rsidRPr="00EA1A64">
        <w:rPr>
          <w:rFonts w:ascii="Times New Roman" w:hAnsi="Times New Roman" w:cs="Times New Roman"/>
          <w:sz w:val="24"/>
          <w:szCs w:val="24"/>
        </w:rPr>
        <w:t>Собственно</w:t>
      </w:r>
      <w:proofErr w:type="gramEnd"/>
      <w:r w:rsidRPr="00EA1A64">
        <w:rPr>
          <w:rFonts w:ascii="Times New Roman" w:hAnsi="Times New Roman" w:cs="Times New Roman"/>
          <w:sz w:val="24"/>
          <w:szCs w:val="24"/>
        </w:rPr>
        <w:t xml:space="preserve"> ученые-юристы были в основном самоучками. Юридическое образование делало только первые шаги (юридические школы Древнего Рима и Византии), а первым из университетов стал Болонский, созданный в 1083 г. на базе юридической школы. Право возникло одновременно с первыми государствами (ХХХII–ХХХ вв. до н. э.), а первые дошедшие до нас памятники права датируются рубежом ХХII–ХХI вв. до н. э. (законы Ур-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Наммы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). Однако о возникновении юридической науки ранее VI в. до н. э. говорить не приходится, хотя предпосылки ее возникновения формировались многие века. Ее генезис (зарождение) связан с Древней Грецией. До нас дошли сведения о правовых реформах полулегендарного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Драконта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(проведена около 620 г. до н. э.), вполне реальных Салона (проведена в 594 г. до н. э.) и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Клисфена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(осуществлена 508 г. н. э.), а особенно Перикла (даты жизни 500–429 г. до н. э.) в середине V в. Приоритет в значительной степени принадлежит софистам (Протагор,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Гиппий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Фросимах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и др.), которые перешли от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натурофилософии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к философии человека и начали разделять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фюсис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(природу, прообраз естественного права) и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номос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(закон). Сократ (469–399 г. до н. э.) говорил о неразрывной связи права и государства, необходимости назначать управленцев (в том числе судей) не по жребию, а по квалификации («правление знающих»), толковал </w:t>
      </w:r>
      <w:proofErr w:type="gramStart"/>
      <w:r w:rsidRPr="00EA1A64">
        <w:rPr>
          <w:rFonts w:ascii="Times New Roman" w:hAnsi="Times New Roman" w:cs="Times New Roman"/>
          <w:sz w:val="24"/>
          <w:szCs w:val="24"/>
        </w:rPr>
        <w:t>право</w:t>
      </w:r>
      <w:proofErr w:type="gramEnd"/>
      <w:r w:rsidRPr="00EA1A64">
        <w:rPr>
          <w:rFonts w:ascii="Times New Roman" w:hAnsi="Times New Roman" w:cs="Times New Roman"/>
          <w:sz w:val="24"/>
          <w:szCs w:val="24"/>
        </w:rPr>
        <w:t xml:space="preserve"> как компромисс между гражданами, по сути, обосновал презумпцию справедливости закона и обоснованности приговора. Сократ вывел формулу, что «законное» и «справедливое» тождественны. Приверженность ей он доказал не только своей жизнью, но и смертью, предпочтя подчиниться законному, хотя и явно несправедливому, по мнению многих, приговору. 7 Ученик Сократа Платон (427–347 гг. до н. э.) организовал в пригороде Афин, в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Академе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(отсюда «академия»), школу (387 г. до н.э.), просуществовавшую почти тысячу лет. Он сформулировал учение о понятиях, одним из первых предложил выделить формы государства (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тимократия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, демократия, монархия, аристократия, олигархия, тирания, охлократия). Философ выступал за профессионализацию государственного аппарата («правление философов», подобно «правлению знающих» Сократа). Он постулировал </w:t>
      </w:r>
      <w:r w:rsidRPr="00EA1A64">
        <w:rPr>
          <w:rFonts w:ascii="Times New Roman" w:hAnsi="Times New Roman" w:cs="Times New Roman"/>
          <w:sz w:val="24"/>
          <w:szCs w:val="24"/>
        </w:rPr>
        <w:lastRenderedPageBreak/>
        <w:t xml:space="preserve">принудительный характер закона, но ратовал за равновесие убеждения и принуждения. Справедливость он помещал в основу государства и права. При этом его приверженность абсолютному равенству, этатизму (сторонник цензуры, вмешательства государства в дела общества и др.) и идеализму («вечные идеи», показанные через аллегорию пещеры) делают его одним из идеологов своеобразного коммунизма. Ученик Платона Аристотель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Стагирит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(384–322 г. до н. э.) в 335 г. до н. э. основал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Ликей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(у храма Аполлона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Ликейского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>, отсюда «лицей»), который просуществовал до 529 г. н. э. Он так же считал подчинение закону нравственным долгом и был убежден, что «дела, продиктованные добродетелью, открывают путь к счастью». Он подошел к разделению права на частное и публичное. При этом для частного права выводилась уравнительная справедливость (арифметическое равенство), а для публичного — распределительная справедливость (геометрическое равенство). Аристотель стоял у истоков патриархальной теории возникновения государства и теории среднего класса (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полития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). Его можно признать и одним из идеологов правового государства, ибо «закон должен властвовать над всеми». Последовательно придерживались идеи правового государства эпикурейцы (основатель данной школы Эпикур (341–270 гг. до н. э.)). Умеренность и законопослушание он считал причиной душевного спокойствия, которое и означает приятную и счастливую жизнь: «Нельзя жить сладко, не живя разумно, хорошо и праведно». Представители школы стоиков, прежде всего Зенон (336–264 гг.), перенесли акцент в осмыслении права на самоограничение, осознание ограничения произвола государства и каждого 8 гражданина во имя интересов как всего общества, так и каждого из людей. Именно стоики наиболее глубоко для своего времени разрабатывали идеи естественного права. Однако осмысление феномена права в Древней Греции осуществлялось в рамках философии и юриспруденция не стала отдельной сферой знания. Эта прерогатива принадлежит Древнему Риму, где юриспруденция обособилась в отдельную сферу знаний. Уже в 254 г. до н. э. Тиберий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Корунканий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, жрец из плебеев, заявил, что будет разъяснять содержание законов всем желающим. Марк Туллий Цицерон (106–43 гг. до н. э.), юрист и оратор, испытал влияние стоиков. Он был последовательным сторонником формального равенства (обосновал формальное равенство фактически неравных людей), идеологом правового государства и естественного права («природного закона»), одним из первых теоретиков гражданского общества.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Сабиан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в I в. н. э. создал первую частную школу права (аналогичные школы функционировали впоследствии в Александрии (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Музион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), Афинах, Риме, Константинополе, Бейруте и др.). При этом нельзя недооценивать влияние древнегреческих ученых на изучение права в Древнем Риме. В частности, римские стоики, прежде всего философ Сенека (3–65 гг. н. э.) и император Марк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Аврелий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(121–180 гг. до н. э.) обосновывали формальное равенство, свободу как </w:t>
      </w:r>
      <w:r w:rsidRPr="00EA1A64">
        <w:rPr>
          <w:rFonts w:ascii="Times New Roman" w:hAnsi="Times New Roman" w:cs="Times New Roman"/>
          <w:sz w:val="24"/>
          <w:szCs w:val="24"/>
        </w:rPr>
        <w:lastRenderedPageBreak/>
        <w:t xml:space="preserve">осознанную необходимость и полагали сознательность основой права. Отметим, что в западной традиции (идущей от античной Греции и Рима) естественное право не противопоставляется действующему праву как совокупности правовых норм. Напротив, естественное право должно выражаться в правовых нормах, а мерилом правомерности закона является его соответствие, в современном смысле, нормам естественного права (прежде всего справедливости и равенства). Жизнь по закону и означала </w:t>
      </w:r>
      <w:proofErr w:type="gramStart"/>
      <w:r w:rsidRPr="00EA1A64">
        <w:rPr>
          <w:rFonts w:ascii="Times New Roman" w:hAnsi="Times New Roman" w:cs="Times New Roman"/>
          <w:sz w:val="24"/>
          <w:szCs w:val="24"/>
        </w:rPr>
        <w:t>жизнь</w:t>
      </w:r>
      <w:proofErr w:type="gramEnd"/>
      <w:r w:rsidRPr="00EA1A64">
        <w:rPr>
          <w:rFonts w:ascii="Times New Roman" w:hAnsi="Times New Roman" w:cs="Times New Roman"/>
          <w:sz w:val="24"/>
          <w:szCs w:val="24"/>
        </w:rPr>
        <w:t xml:space="preserve"> по справедливости. Кстати, даже слово «право» в древнегреческом языке отсутствовало. Классическое римское право (I–III в. н. э.) дало высокие образцы исследований в сфере частного права, связанные прежде всего с отцами-учителями римского права Гаем, Павлом,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Папинианом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Модестином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Ульпианом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. В частности, проведенное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Ульпианом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(170–228 г. н. э.) разграничение частного и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пуб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- 9 личного права (по предмету правового регулирования и правовому положению сторон) до сих пор сохраняет свое значение. Вершиной античного правоведения стал Свод цивильного права («кодекс») византийского императора Юстиниана (527–565 гг.). Он состоял из следующих частей: 1) институции (элементарные учебники, прежде всего Гая); 2) дигесты (или пандекты) (собрание из отрывков трудов 38 римских юристов, в т. ч. Сцеволы,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Лабеона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, отцов-учителей римского права), 3) кодекс (собрание отрывков из императорских распоряжений (конституций)). Данные акты дополнили новеллы. В период раннего европейского Средневековья научные исследования правовых явлений (вне Византии и осколков римского мира) практически не осуществлялись. </w:t>
      </w:r>
    </w:p>
    <w:p w:rsidR="00EA1A64" w:rsidRDefault="00EA1A64" w:rsidP="00EA1A6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A64">
        <w:rPr>
          <w:rFonts w:ascii="Times New Roman" w:hAnsi="Times New Roman" w:cs="Times New Roman"/>
          <w:sz w:val="24"/>
          <w:szCs w:val="24"/>
        </w:rPr>
        <w:t xml:space="preserve">1.2. Второй этап развития юридической науки (ХIII–ХVII вв.) Этот период связан, во-первых, с появлением профессионального юридического образования и возрастанием роли профессиональных юристов, во-вторых, с активизацией изучения римского права и, в-третьих, с усиление влияния религии и повышением значения канонического права. Как уже указывалось, первым университетом стал Болонский (1083 г., формально устав университета получил в 1158 г.) созданный на базе высшей юридической школы. Ее основателем стал лидер болонской школы глоссаторов (комментаторов -толкователей норм римского права)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Ирнерий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(1055–1130). Затем университеты создавались преимущественно в Италии: Падуя (1222 г.), Неаполь (1224 г.), Сиена (1240 г.), Рим (1303 г.); Франции: Париж (1120 г., устав получил в 1215 г.),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Монпелье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(1289 г.), Тулуза (1229 г.), Авиньон (1303 г.); Англии: Оксфорд (1167 г.), Кембридж (1209 г.)) и др. История донесла до нас имена таких видных университетских ученых-юристов, как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Донелл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Куяций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Готофред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(Италия), В.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Гросин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, Т.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Лонакр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(Англия) и др. Несколько позднее университеты были созданы и в городах других стран Европы: Лиссабоне (1290 г.), Кракове (1364 г.), Вене (1365 г.), Гейдельберге (1386 г.) и др. 10 Основатель Пражского университета (1348 г.) король </w:t>
      </w:r>
      <w:r w:rsidRPr="00EA1A64">
        <w:rPr>
          <w:rFonts w:ascii="Times New Roman" w:hAnsi="Times New Roman" w:cs="Times New Roman"/>
          <w:sz w:val="24"/>
          <w:szCs w:val="24"/>
        </w:rPr>
        <w:lastRenderedPageBreak/>
        <w:t xml:space="preserve">Богемии и император Священной Римской империи Карл IV стал первым монархом, окончившим университет (юридический факультет Парижского университета). Как правило, в университетах было 4 факультета: 1) семи свободных искусств (грамматики, риторики (с основами права), диалектики, арифметики, геометрии, астрономии, музыки). Это был некий аналог подготовительного факультета, который проходили все студенты; 2) богословский; 3) медицинский, 4) юридический. На последнем преподавалось римское и каноническое право, причем последнее изучалось и на богословском факультете. Наиболее сильные юридические школы были в Болонском (римское право) и Парижском (каноническое право) университетах. Первоначально среди студентов, в том числе юристов, преобладали лица духовного звания, а религиозная терминология отразилась на педагогической (декан — десятник, кафедра — место проповеди и др.). Отметим, что еще в рамках патристики (учения отцов христианской церкви II–VIII вв.) было сформулировано учение о справедливости («без справедливости государство — шайка разбойников»), равенстве, абсолютной ценности личности, зачатки учения о социальном праве (Иоанн Златоуст (347–407),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Аврелий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Августин (354–430) и др.). Церковное учение о праве получило дальнейшее развитие у схоластов (от лат. «школа, учение»). Наиболее известным их представителем стал Фома Аквинский (1225–1274), создатель официальной доктрины католической церкви — томизма. Он одним из первых выдвинул требование об обязательном обнародовании законов, считал их сочетанием действия разума и воли. Он отстаивал право народа восстать против беззаконной власти, наиболее подробно разработал божественную теорию происхождения права. Средневековый мыслитель делил законы на «вечные», «естественные», «божественные» и «человеческие», причем последние должны были быть направлены на общее благо и согласовываться с предшествующими.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Марсилий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Падуанский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(1280–1343) представлял скептическое направление, заявлял о светском характере государства, 11 связывал его возникновение с общественным договором, одним из первых предложил разграничить законодательную и исполнительную власти. Отметим, что именно университеты играли в то время важнейшую роль в правовой, политической и общественной жизни. Они участвовали в разрешение споров между государствами, сыграли важнейшую роль в расколе католической церкви (Я. Гус, М. Лютер и др. были университетскими профессорами). Университетские юристы давали заключения о законности браков английского короля Генриха VIII, о параллельном избрании римских пап и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антипап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, а среди кардиналов и даже римских пап было немало профессоров канонического права. Бывший декан юридического факультета и ректор Парижского университета П.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Кошон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(1371–1442) осудил на сожжение Ж. Д'Арк в 1431 г., а среди руководителей правительств разных стран юристы имели наибольшее представительство </w:t>
      </w:r>
      <w:r w:rsidRPr="00EA1A64">
        <w:rPr>
          <w:rFonts w:ascii="Times New Roman" w:hAnsi="Times New Roman" w:cs="Times New Roman"/>
          <w:sz w:val="24"/>
          <w:szCs w:val="24"/>
        </w:rPr>
        <w:lastRenderedPageBreak/>
        <w:t xml:space="preserve">(Т.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Вулси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(1473–1530) и Т. Мор (1478–1535) в Англии и др.). Юридическая наука в полном объеме стала феноменом Нового времени, а ее наиболее яркими представителями — выходцы из Европы. Юриспруденция окончательно отделилась от философии и богословия, а помимо общей теории и истории права стали более интенсивно развиваться отраслевые науки (государственное право, уголовное право и др.). В Новое время к принципам справедливости и формального равенства ученые добавили принцип индивидуальной свободы, однако он коренился как в религиозной (теория «двух мечей»), так и в политико-правовой доктрине той эпохи, вполне согласовывался с законодательством (право на судебную защиту, признание субъективных прав и др.). Француз Ж.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Боден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(1530–1596) стоял у истоков науки публичного и государственного права, заложил основы учения от государственном суверенитете, был одним из основателей учения о финансовом праве. Наиболее яркой фигурой второго периода можно считать голландца Г.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Гроция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(1583–1645). Он стал создателем светской философии права и одним из первых ученых-юристов в современном смысле этого слова. Современное учение о естественном праве и деление права на естественное и позитивное связано 12 именно с его трудами. С ним связан и поиск общих признаков права, что придало юриспруденции подлинно научные формы. Кроме того, Г.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Гроций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стоял у истоков учения о методах права, его деления на внутреннее и международное. Британец, сторонник сильного государства Т. Гоббс (1588–1679) стал теоретиком правового государства и гражданского общества, сторонником договорной теории (но с акцентом на «божественное право королей») возникновения государства и одним из пионеров учения о принципах (естественных законах) права. Закон и право он разграничивал как обязанность и свободу. Либерал Д. Локк (1632–1704) рассматривал тот же круг проблем, но с иных позиций. Он был одним из идеологов трудовой теории собственности, оказавшей большое влияние на дальнейшее развитие экономики и права. Главными естественными правами он считал свободу, равенство и собственность, а государство должно выступать их гарантом. Его концепция «стремления к счастью» даже вошла в Конституцию США.</w:t>
      </w:r>
    </w:p>
    <w:p w:rsidR="00EA1A64" w:rsidRDefault="00EA1A64" w:rsidP="00EA1A6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A64">
        <w:rPr>
          <w:rFonts w:ascii="Times New Roman" w:hAnsi="Times New Roman" w:cs="Times New Roman"/>
          <w:sz w:val="24"/>
          <w:szCs w:val="24"/>
        </w:rPr>
        <w:t xml:space="preserve"> 1.3. Третий этап развития юридической науки (ХVIII–ХIХ вв.) В этот период юридическая наука стала социальным институтом, выступала как предпосылкой социально-экономических преобразований, так и их следствием. Именно научное обоснование правового государства и гражданского общества стало в значительной степени катализатором Великой французской революции 1789–1794 гг. Юридическое образование приобрело характер, который в общих чертах сохранился до сих пор. Римское и каноническое право перестали быть его основой, был сделан акцент на изучение национального права, последовательное изучение отдельных отраслевых дисциплин и др. </w:t>
      </w:r>
      <w:r w:rsidRPr="00EA1A64">
        <w:rPr>
          <w:rFonts w:ascii="Times New Roman" w:hAnsi="Times New Roman" w:cs="Times New Roman"/>
          <w:sz w:val="24"/>
          <w:szCs w:val="24"/>
        </w:rPr>
        <w:lastRenderedPageBreak/>
        <w:t xml:space="preserve">Стоит отметить обоснование Ш.-Л. Монтескье (1689–1755) разделение государственной власти на законодательную, исполнительную и судебную. Его не без основания считают первым социологом права, идеологом естественного права и общественного договора. 13 Важнейшее значение в этот период имело появление научного позитивизма. Большая заслуга в этом принадлежит британцу И. Бентаму (1748–1832), который последовательно разделил право и мораль. Он определял </w:t>
      </w:r>
      <w:proofErr w:type="gramStart"/>
      <w:r w:rsidRPr="00EA1A64">
        <w:rPr>
          <w:rFonts w:ascii="Times New Roman" w:hAnsi="Times New Roman" w:cs="Times New Roman"/>
          <w:sz w:val="24"/>
          <w:szCs w:val="24"/>
        </w:rPr>
        <w:t>право</w:t>
      </w:r>
      <w:proofErr w:type="gramEnd"/>
      <w:r w:rsidRPr="00EA1A64">
        <w:rPr>
          <w:rFonts w:ascii="Times New Roman" w:hAnsi="Times New Roman" w:cs="Times New Roman"/>
          <w:sz w:val="24"/>
          <w:szCs w:val="24"/>
        </w:rPr>
        <w:t xml:space="preserve"> как совокупностью норм, связанных с государством, и в значительной степени отождествил право с законом. Право неизбежно должно было стать формально определенным, рассчитанным на неопределенный круг лиц и неопределенное число случаев. Он вывел метод рационализма и позитивного оптимизма, обосновав главный лозунг правового утилитаризма: задача права принести «наибольшее счастье наибольшему числу людей». Следовательно, законодатель должен искать равновесие, допускающее максимальную свободу, но ограничивающее любое поведение, которое препятствует счастью других людей. Он вывел принцип утилитарной справедливости и равенства: «Все считаются за одного, никто не считается более чем за одного». Разграничение морали и права углубил его ученик Дж.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Остин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(1790–1859), связав право исключительно с волей суверена. Результатом научного осмысления правовых реалий новой буржуазной эпохи стал Гражданский кодекс Франции, или Кодекс Наполеона (1804 г.). В его подготовке принимали участие наиболее яркие французские юристы той эпохи, в том числе Ж.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Порталис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(1746–1807) и Ж.-Ж.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Комбасерес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(1753–1824). Немецкий философ Г. Гегель (1770–1831) внес в изучение права диалектическое начало, рассматривал правовую реальность во всех ее проявлениях, разделил право и идею права. Основой права он последовательно провозглашал свободу и формальное равенство, стал одним из основных теоретиков гражданского общества как предпосылки правового государства. Его соотечественники Г. Гуго (1764–1844), Ф.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Савиньи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(1779–1861), Г.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Пухта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(1798–1846) были наиболее яркими представителями исторической школы права. Они критиковали крайности естественного права, считали право социально-культурным явлением с собственной историей, проявлением «народного духа», частью национальной культуры. Они выдвинули метод историзма как противовес рационализму, провозгласили переход от народного права к «праву науки», или праву юристов. 14 Этот же период связан с диалектико-материалистическим подходом к праву в рамках марксизма. Немцы К. Маркс (1818–1883) и Ф. Энгельс (1820–1895), соединив материализм и диалектику, обосновали неразрывную связь права и государства (относящихся к надстройке) при их зависимости от экономики (базиса), классовую сущность права («право — возведенная в закон воля правящего класса»), комплексный (социологический) подход к изучению правовых явлений. Они обосновали формационный подход к типологии государства и права, диалектико-</w:t>
      </w:r>
      <w:r w:rsidRPr="00EA1A64">
        <w:rPr>
          <w:rFonts w:ascii="Times New Roman" w:hAnsi="Times New Roman" w:cs="Times New Roman"/>
          <w:sz w:val="24"/>
          <w:szCs w:val="24"/>
        </w:rPr>
        <w:lastRenderedPageBreak/>
        <w:t xml:space="preserve">материалистическую (марксистскую) версию возникновения государства и права. Другой немец, Р.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Иеринг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(1818–1892), стал основателем «юриспруденции понятий» (задача юридической науки — сформулировать понятия (догматическая логика)), считал право не идеалом и не велением государства, а результатом конфликта интересов, итогом «борьбы за право» заинтересованных субъектов. Критиковал крайности естественно-правовой и исторической школ, развивал органическое представление о праве (на основании его структуры и функций), выводил на главные позиции цель в праве. В связи с этим совсем не случайно именно в Германии было принято Германское Гражданское Уложение (1896 г.), которое стало результатом многолетней работы многих германских ученых, образцом для дальнейшего правотворчества. Оно действует с изменениями до настоящего времени.</w:t>
      </w:r>
    </w:p>
    <w:p w:rsidR="00856B44" w:rsidRPr="00EA1A64" w:rsidRDefault="00EA1A64" w:rsidP="00EA1A6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A64">
        <w:rPr>
          <w:rFonts w:ascii="Times New Roman" w:hAnsi="Times New Roman" w:cs="Times New Roman"/>
          <w:sz w:val="24"/>
          <w:szCs w:val="24"/>
        </w:rPr>
        <w:t xml:space="preserve"> 1.4. Четвертый этап развития юридической науки (с начала ХХ в.) В этот период благодаря разветвленной системе высшего образования и научно-исследовательских учреждений юридическая наука стала массовым и глобальным явлением. Уже в конце ХIХ в. юридическими исследованиями занималось больше людей, чем за всю историю науки до середины того же века. К классическим естественно-правовому и позитивистскому подходу к праву добавился социологический, связанный с выведением на первый план самих регулируемых правом обще- 15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ственных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отношений, которые зачастую принимались за право. Именно в ХХ в. это направление оформилось со многими побочными ответвлениями. Оно связано с именем австрийца Е. Эрлиха (1862–1922). Определенную пограничную сферу составил социологический позитивизм (американец Р.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Паунд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(1870–1964) и др.), строившийся на основе прагматизма и функционализма. При этом в дефиницию права включался определенный порядок, поддерживаемый силой; совокупность норм права и фактическая реализация этих норм, отправление правосудия. Это не отменяло разделения «книжного права» и «права в действии», а монополия государства на принуждение сочеталась с расширением судейского усмотрения. Естественно-правовое направление было связано с «возрождением естественного права с изменяющимся содержанием» (австриец Р.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Штаммлер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(1856–1938) и др.). Право отождествлялось с формальной справедливостью, а набор естественных прав менялся с развитием всей совокупности общественных отношений. Немец Г.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Радбрух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(1878–1949) правильность (позитивность) права связывал с совокупностью его соответствия принципам справедливости (равенства), целесообразности и правовой стабильности (безопасности). Принципы провозглашались высшей правовой ценностью, а абсолютно несправедливое право провозглашалось не правом. В 20–40-х гг. ХХ в. в США господствующим направлением выступал «правовой реализм» (О. Холмс (1841–1935), К. Н.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Ллевеллин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(1893–1962), Д. Фрэнк (1889–1957) и др.). Основой этого направления были прагматизм и </w:t>
      </w:r>
      <w:r w:rsidRPr="00EA1A64">
        <w:rPr>
          <w:rFonts w:ascii="Times New Roman" w:hAnsi="Times New Roman" w:cs="Times New Roman"/>
          <w:sz w:val="24"/>
          <w:szCs w:val="24"/>
        </w:rPr>
        <w:lastRenderedPageBreak/>
        <w:t xml:space="preserve">фрейдизм. Ключевые положения сводились к тому, что право подвижно и создается судами и выступает только как средство регулирования (правовой плюрализм). При этом выражалось тотальное недоверие к нормам и фактам вплоть до отрицания нормативности права, а право понималось как практическая деятельность по принятию судебных и административных решений. Известно скандинавское (психологическое) направление правового реализма (шведы А.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Хегерстрем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(1869–1939), В.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Лунштет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(1882–1955), К.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Оливеркрон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(1897–1980) и др.). Право провоз- 16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глашалось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системой норм о силе, при этом на первое место выводилось психологическое воздействие этих норм. Развитие правового позитивизма было связано с «чистым учением о праве» австрийца Х.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Кельзена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(1881–1973) и «аналитическим правоведением» британца Г.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Харта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(1907–1992). Х.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Кельзен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свел право только к упорядоченной совокупности правовых норм, связанных с государством, причем каждая из них выводилась в той или иной степени из более сильной юридически нормы. Именно как исследовательский нормативно-догматический метод такой подход является весьма эффективным. Напротив, Г.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Харт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исходил из социального контекста рассмотрения права, но при этом разделял право и мораль, связывал право с легальной процедурой его принятия и возможностью принудительного исполнения. Помимо классических направлений, в правоведении получили развитие неклассические подходы (интегральный (интегративный подход), юридическая герменевтика и др.). Прогресс юридической науки в это время был связан с развитием сравнительного правоведения, использованием различных методов исследования (выделением криминологии, обособлением социологии права, использованием в правовых исследованиях вычислительной техники, затем компьютеров и др.), развитием юридического образования. Встал вопрос о формировании «виртуального права». </w:t>
      </w:r>
    </w:p>
    <w:sectPr w:rsidR="00856B44" w:rsidRPr="00EA1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11719"/>
    <w:multiLevelType w:val="hybridMultilevel"/>
    <w:tmpl w:val="38428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21"/>
    <w:rsid w:val="003F5D09"/>
    <w:rsid w:val="004E1457"/>
    <w:rsid w:val="00607421"/>
    <w:rsid w:val="00856B44"/>
    <w:rsid w:val="00AF56F0"/>
    <w:rsid w:val="00EA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3E85B-F009-4769-9155-4F4A213DA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3580</Words>
  <Characters>20411</Characters>
  <Application>Microsoft Office Word</Application>
  <DocSecurity>0</DocSecurity>
  <Lines>170</Lines>
  <Paragraphs>47</Paragraphs>
  <ScaleCrop>false</ScaleCrop>
  <Company>diakov.net</Company>
  <LinksUpToDate>false</LinksUpToDate>
  <CharactersWithSpaces>23944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2020-10-20T14:20:00Z</dcterms:created>
  <dcterms:modified xsi:type="dcterms:W3CDTF">2020-10-20T15:04:00Z</dcterms:modified>
</cp:coreProperties>
</file>