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B1" w:rsidRDefault="00061BB1" w:rsidP="00061BB1">
      <w:pPr>
        <w:jc w:val="center"/>
      </w:pPr>
      <w:r>
        <w:t>﻿Лекция.</w:t>
      </w:r>
    </w:p>
    <w:p w:rsidR="00061BB1" w:rsidRDefault="00061BB1" w:rsidP="00061BB1">
      <w:r>
        <w:t xml:space="preserve">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061BB1" w:rsidRPr="00061BB1" w:rsidRDefault="00061BB1" w:rsidP="00061BB1">
      <w:pPr>
        <w:rPr>
          <w:lang w:val="en-US"/>
        </w:rPr>
      </w:pPr>
      <w:r>
        <w:t>Тема</w:t>
      </w:r>
      <w:r w:rsidRPr="00061BB1">
        <w:rPr>
          <w:lang w:val="en-US"/>
        </w:rPr>
        <w:t xml:space="preserve">: Zoom meeting invitation - Zoom Meeting </w:t>
      </w:r>
      <w:r>
        <w:t>Инна</w:t>
      </w:r>
      <w:r w:rsidRPr="00061BB1">
        <w:rPr>
          <w:lang w:val="en-US"/>
        </w:rPr>
        <w:t xml:space="preserve"> </w:t>
      </w:r>
      <w:r>
        <w:t>Мамкина</w:t>
      </w:r>
    </w:p>
    <w:p w:rsidR="00061BB1" w:rsidRDefault="00061BB1" w:rsidP="00061BB1">
      <w:r>
        <w:t>Время: 18 февр. 2021 06:00 PM Осака, Саппоро, Токио</w:t>
      </w:r>
    </w:p>
    <w:p w:rsidR="00061BB1" w:rsidRDefault="00061BB1" w:rsidP="00061BB1">
      <w:r>
        <w:t xml:space="preserve">Подключиться к конференции </w:t>
      </w:r>
      <w:proofErr w:type="spellStart"/>
      <w:r>
        <w:t>Zoom</w:t>
      </w:r>
      <w:proofErr w:type="spellEnd"/>
    </w:p>
    <w:p w:rsidR="00061BB1" w:rsidRDefault="00061BB1" w:rsidP="00061BB1">
      <w:r>
        <w:t>https://us04web.zoom.us/j/79049346014?pwd=MDNaM1hEOVJTTjM4TFM2QjZqRktFQT09</w:t>
      </w:r>
    </w:p>
    <w:p w:rsidR="00061BB1" w:rsidRPr="00061BB1" w:rsidRDefault="00061BB1" w:rsidP="00061BB1">
      <w:pPr>
        <w:rPr>
          <w:color w:val="FF0000"/>
        </w:rPr>
      </w:pPr>
      <w:r w:rsidRPr="00061BB1">
        <w:rPr>
          <w:color w:val="FF0000"/>
        </w:rPr>
        <w:t>Идентификатор конференции: 790 4934 6014</w:t>
      </w:r>
    </w:p>
    <w:p w:rsidR="000A5167" w:rsidRDefault="00061BB1" w:rsidP="00061BB1">
      <w:pPr>
        <w:rPr>
          <w:color w:val="FF0000"/>
        </w:rPr>
      </w:pPr>
      <w:r w:rsidRPr="00061BB1">
        <w:rPr>
          <w:color w:val="FF0000"/>
        </w:rPr>
        <w:t>Код доступа: 1Jrd68</w:t>
      </w:r>
    </w:p>
    <w:p w:rsidR="00061BB1" w:rsidRPr="00061BB1" w:rsidRDefault="00061BB1" w:rsidP="00061BB1">
      <w:r w:rsidRPr="00061BB1">
        <w:rPr>
          <w:color w:val="FF0000"/>
        </w:rPr>
        <w:t>﻿</w:t>
      </w:r>
      <w:r w:rsidRPr="00061BB1">
        <w:t xml:space="preserve">Инна Мамкина приглашает вас на запланированную конференцию: </w:t>
      </w:r>
      <w:proofErr w:type="spellStart"/>
      <w:r w:rsidRPr="00061BB1">
        <w:t>Zoom</w:t>
      </w:r>
      <w:proofErr w:type="spellEnd"/>
      <w:r w:rsidRPr="00061BB1">
        <w:t>.</w:t>
      </w:r>
    </w:p>
    <w:p w:rsidR="00061BB1" w:rsidRPr="00061BB1" w:rsidRDefault="00061BB1" w:rsidP="00061BB1">
      <w:pPr>
        <w:rPr>
          <w:lang w:val="en-US"/>
        </w:rPr>
      </w:pPr>
      <w:r w:rsidRPr="00061BB1">
        <w:t>Тема</w:t>
      </w:r>
      <w:r w:rsidRPr="00061BB1">
        <w:rPr>
          <w:lang w:val="en-US"/>
        </w:rPr>
        <w:t xml:space="preserve">: Zoom meeting invitation - Zoom Meeting </w:t>
      </w:r>
      <w:r w:rsidRPr="00061BB1">
        <w:t>Инна</w:t>
      </w:r>
      <w:r w:rsidRPr="00061BB1">
        <w:rPr>
          <w:lang w:val="en-US"/>
        </w:rPr>
        <w:t xml:space="preserve"> </w:t>
      </w:r>
      <w:r w:rsidRPr="00061BB1">
        <w:t>Мамкина</w:t>
      </w:r>
    </w:p>
    <w:p w:rsidR="00061BB1" w:rsidRPr="00061BB1" w:rsidRDefault="00061BB1" w:rsidP="00061BB1">
      <w:r w:rsidRPr="00061BB1">
        <w:t>Время: 18 февр. 2021 06:45 PM Осака, Саппоро, Токио</w:t>
      </w:r>
    </w:p>
    <w:p w:rsidR="00061BB1" w:rsidRPr="00061BB1" w:rsidRDefault="00061BB1" w:rsidP="00061BB1">
      <w:r w:rsidRPr="00061BB1">
        <w:t xml:space="preserve">Подключиться к конференции </w:t>
      </w:r>
      <w:proofErr w:type="spellStart"/>
      <w:r w:rsidRPr="00061BB1">
        <w:t>Zoom</w:t>
      </w:r>
      <w:proofErr w:type="spellEnd"/>
    </w:p>
    <w:p w:rsidR="00061BB1" w:rsidRPr="00061BB1" w:rsidRDefault="00061BB1" w:rsidP="00061BB1">
      <w:r w:rsidRPr="00061BB1">
        <w:t>https://us04web.zoom.us/j/72092361629?pwd=b0hjalpjMHlVUjVQZ3k3VzNvU25jdz09</w:t>
      </w:r>
    </w:p>
    <w:p w:rsidR="00061BB1" w:rsidRPr="00061BB1" w:rsidRDefault="00061BB1" w:rsidP="00061BB1">
      <w:pPr>
        <w:rPr>
          <w:color w:val="FF0000"/>
        </w:rPr>
      </w:pPr>
      <w:r w:rsidRPr="00061BB1">
        <w:rPr>
          <w:color w:val="FF0000"/>
        </w:rPr>
        <w:t>Идентификатор конференции: 720 9236 1629</w:t>
      </w:r>
    </w:p>
    <w:p w:rsidR="00061BB1" w:rsidRDefault="00061BB1" w:rsidP="00061BB1">
      <w:pPr>
        <w:rPr>
          <w:color w:val="FF0000"/>
        </w:rPr>
      </w:pPr>
      <w:r w:rsidRPr="00061BB1">
        <w:rPr>
          <w:color w:val="FF0000"/>
        </w:rPr>
        <w:t>Код доступа: sL98HK</w:t>
      </w:r>
    </w:p>
    <w:p w:rsidR="00061BB1" w:rsidRDefault="00061BB1" w:rsidP="00061BB1">
      <w:pPr>
        <w:jc w:val="center"/>
        <w:rPr>
          <w:color w:val="FF0000"/>
        </w:rPr>
      </w:pPr>
    </w:p>
    <w:p w:rsidR="00061BB1" w:rsidRDefault="00061BB1" w:rsidP="00061BB1">
      <w:pPr>
        <w:jc w:val="center"/>
      </w:pPr>
      <w:r w:rsidRPr="00061BB1">
        <w:t>Семинар</w:t>
      </w:r>
    </w:p>
    <w:p w:rsidR="00061BB1" w:rsidRDefault="00061BB1" w:rsidP="00061BB1">
      <w:pPr>
        <w:jc w:val="both"/>
      </w:pPr>
      <w:r>
        <w:t xml:space="preserve">﻿Инна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061BB1" w:rsidRPr="00061BB1" w:rsidRDefault="00061BB1" w:rsidP="00061BB1">
      <w:pPr>
        <w:jc w:val="both"/>
        <w:rPr>
          <w:lang w:val="en-US"/>
        </w:rPr>
      </w:pPr>
      <w:r>
        <w:t>Тема</w:t>
      </w:r>
      <w:r w:rsidRPr="00061BB1">
        <w:rPr>
          <w:lang w:val="en-US"/>
        </w:rPr>
        <w:t xml:space="preserve">: Zoom meeting invitation - Zoom Meeting </w:t>
      </w:r>
      <w:r>
        <w:t>Инна</w:t>
      </w:r>
      <w:r w:rsidRPr="00061BB1">
        <w:rPr>
          <w:lang w:val="en-US"/>
        </w:rPr>
        <w:t xml:space="preserve"> </w:t>
      </w:r>
      <w:r>
        <w:t>Мамкина</w:t>
      </w:r>
    </w:p>
    <w:p w:rsidR="00061BB1" w:rsidRDefault="00061BB1" w:rsidP="00061BB1">
      <w:pPr>
        <w:jc w:val="both"/>
      </w:pPr>
      <w:r>
        <w:t>Время: 18 февр. 2021 07:30 PM Осака, Саппоро, Токио</w:t>
      </w:r>
    </w:p>
    <w:p w:rsidR="00061BB1" w:rsidRDefault="00061BB1" w:rsidP="00061BB1">
      <w:pPr>
        <w:jc w:val="both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061BB1" w:rsidRDefault="00061BB1" w:rsidP="00061BB1">
      <w:pPr>
        <w:jc w:val="both"/>
      </w:pPr>
      <w:r>
        <w:t>https://us04web.zoom.us/j/79768121925?pwd=cEw5YWovOUU3U1luMVg3bzUvVlVBUT09</w:t>
      </w:r>
    </w:p>
    <w:p w:rsidR="00061BB1" w:rsidRPr="00061BB1" w:rsidRDefault="00061BB1" w:rsidP="00061BB1">
      <w:pPr>
        <w:jc w:val="both"/>
        <w:rPr>
          <w:color w:val="FF0000"/>
        </w:rPr>
      </w:pPr>
      <w:r w:rsidRPr="00061BB1">
        <w:rPr>
          <w:color w:val="FF0000"/>
        </w:rPr>
        <w:t>Идентификатор конференции: 797 6812 1925</w:t>
      </w:r>
    </w:p>
    <w:p w:rsidR="00061BB1" w:rsidRDefault="00061BB1" w:rsidP="00061BB1">
      <w:pPr>
        <w:jc w:val="both"/>
        <w:rPr>
          <w:color w:val="FF0000"/>
        </w:rPr>
      </w:pPr>
      <w:r w:rsidRPr="00061BB1">
        <w:rPr>
          <w:color w:val="FF0000"/>
        </w:rPr>
        <w:t>Код доступа: uxrB6v</w:t>
      </w:r>
    </w:p>
    <w:p w:rsidR="00061BB1" w:rsidRDefault="00061BB1" w:rsidP="00061BB1">
      <w:pPr>
        <w:jc w:val="both"/>
      </w:pPr>
      <w:r>
        <w:t>﻿</w:t>
      </w:r>
    </w:p>
    <w:p w:rsidR="00061BB1" w:rsidRDefault="00061BB1" w:rsidP="00061BB1">
      <w:pPr>
        <w:jc w:val="both"/>
      </w:pPr>
      <w:r>
        <w:t xml:space="preserve">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061BB1" w:rsidRPr="00061BB1" w:rsidRDefault="00061BB1" w:rsidP="00061BB1">
      <w:pPr>
        <w:jc w:val="both"/>
        <w:rPr>
          <w:lang w:val="en-US"/>
        </w:rPr>
      </w:pPr>
      <w:r>
        <w:t>Тема</w:t>
      </w:r>
      <w:r w:rsidRPr="00061BB1">
        <w:rPr>
          <w:lang w:val="en-US"/>
        </w:rPr>
        <w:t xml:space="preserve">: Zoom meeting invitation - Zoom Meeting </w:t>
      </w:r>
      <w:r>
        <w:t>Инна</w:t>
      </w:r>
      <w:r w:rsidRPr="00061BB1">
        <w:rPr>
          <w:lang w:val="en-US"/>
        </w:rPr>
        <w:t xml:space="preserve"> </w:t>
      </w:r>
      <w:r>
        <w:t>Мамкина</w:t>
      </w:r>
    </w:p>
    <w:p w:rsidR="00061BB1" w:rsidRDefault="00061BB1" w:rsidP="00061BB1">
      <w:pPr>
        <w:jc w:val="both"/>
      </w:pPr>
      <w:r>
        <w:t>Время: 18 февр. 2021 08:30 PM Осака, Саппоро, Токио</w:t>
      </w:r>
    </w:p>
    <w:p w:rsidR="00061BB1" w:rsidRDefault="00061BB1" w:rsidP="00061BB1">
      <w:pPr>
        <w:jc w:val="both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061BB1" w:rsidRDefault="00061BB1" w:rsidP="00061BB1">
      <w:pPr>
        <w:jc w:val="both"/>
      </w:pPr>
      <w:r>
        <w:lastRenderedPageBreak/>
        <w:t>https://us04web.zoom.us/j/75944528287?pwd=L3VTcFRTU1JMZmJNSEQrUUVJRlJrdz09</w:t>
      </w:r>
    </w:p>
    <w:p w:rsidR="00061BB1" w:rsidRPr="00061BB1" w:rsidRDefault="00061BB1" w:rsidP="00061BB1">
      <w:pPr>
        <w:jc w:val="both"/>
        <w:rPr>
          <w:color w:val="FF0000"/>
        </w:rPr>
      </w:pPr>
      <w:r w:rsidRPr="00061BB1">
        <w:rPr>
          <w:color w:val="FF0000"/>
        </w:rPr>
        <w:t>Идентификатор конференции: 759 4452 8287</w:t>
      </w:r>
    </w:p>
    <w:p w:rsidR="00061BB1" w:rsidRPr="00061BB1" w:rsidRDefault="00061BB1" w:rsidP="00061BB1">
      <w:pPr>
        <w:jc w:val="both"/>
        <w:rPr>
          <w:color w:val="FF0000"/>
        </w:rPr>
      </w:pPr>
      <w:r w:rsidRPr="00061BB1">
        <w:rPr>
          <w:color w:val="FF0000"/>
        </w:rPr>
        <w:t>Код доступа: 4gAn7w</w:t>
      </w:r>
    </w:p>
    <w:p w:rsidR="008D543D" w:rsidRP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Лекция 1. Государство и право Древнего мира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1.</w:t>
      </w:r>
      <w:r w:rsidRPr="008D543D">
        <w:rPr>
          <w:rFonts w:ascii="Times New Roman" w:hAnsi="Times New Roman" w:cs="Times New Roman"/>
          <w:sz w:val="24"/>
          <w:szCs w:val="24"/>
        </w:rPr>
        <w:tab/>
        <w:t>Типология Древних государств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2.</w:t>
      </w:r>
      <w:r w:rsidRPr="008D543D">
        <w:rPr>
          <w:rFonts w:ascii="Times New Roman" w:hAnsi="Times New Roman" w:cs="Times New Roman"/>
          <w:sz w:val="24"/>
          <w:szCs w:val="24"/>
        </w:rPr>
        <w:tab/>
        <w:t>Особенности развития госуда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рств Др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>евнего Востока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3.</w:t>
      </w:r>
      <w:r w:rsidRPr="008D543D">
        <w:rPr>
          <w:rFonts w:ascii="Times New Roman" w:hAnsi="Times New Roman" w:cs="Times New Roman"/>
          <w:sz w:val="24"/>
          <w:szCs w:val="24"/>
        </w:rPr>
        <w:tab/>
        <w:t>Общественное устройство госуда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рств Др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>евнего Востока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4.</w:t>
      </w:r>
      <w:r w:rsidRPr="008D543D">
        <w:rPr>
          <w:rFonts w:ascii="Times New Roman" w:hAnsi="Times New Roman" w:cs="Times New Roman"/>
          <w:sz w:val="24"/>
          <w:szCs w:val="24"/>
        </w:rPr>
        <w:tab/>
        <w:t>Особенности развития античных государств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5.</w:t>
      </w:r>
      <w:r w:rsidRPr="008D543D">
        <w:rPr>
          <w:rFonts w:ascii="Times New Roman" w:hAnsi="Times New Roman" w:cs="Times New Roman"/>
          <w:sz w:val="24"/>
          <w:szCs w:val="24"/>
        </w:rPr>
        <w:tab/>
        <w:t>Источники и характерные черты древнего права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Учебная литература: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1. Батыр К.И. Хрестоматия по Всеобщей истории государства и права: В 2 т. / Под ред. К.И. Батыра и Е.В. Поликарповой. – М.: Юрист, 2000. – Т. 1. 392 с. Т. 2. 520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2. Жидков О.А., Крашенинникова Н.А. Хрестоматия по истории государства и права зарубежных стран: В 2 т. / Под  ред. Жидкова О.А, Крашенинниковой Н.А. – М.: Норма, 2009. – Т.1. 816 с. Т.2. 712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3. История государства и права зарубежных стран / Учебник. Под  ред. Жидкова О.А, Крашенинниковой Н.А.–  М.: Норма, 2004. – Т.1. 624 с.; 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4. История государства и права зарубежных стран / Учебник для бакалавров. Под  ред.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Мухаева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Р.Т. – М.: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, 2014 г. – 1006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5. История государства и права зарубежных стран / Учебник. под ред. Михайловой Н.В. –  М.: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>ана, 2012 г. – 559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1.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Законы Вавилона, Ассирии и Хеттского царства / предисл., пер. и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. под ред. И.М. Дьяконова //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. древней истории. – 1952. – № 3-4.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2.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Вениаминов, В.Г. Общая характеристика писаных памятников законодательства древней Месопотамии // Ученые записки: сб. науч. тр. Инта государства и права / гл. ред. Г.Н. Чеботарев. – Тюмень, 2003. –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. 6. – С.175-183.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3.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Якобсон, В.А. «Кража» и «грабеж» по законам Хаммурапи // Палестинский сборник. – М, 1978. –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. 26. – С. 17-23.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4.</w:t>
      </w:r>
      <w:r w:rsidRPr="008D543D">
        <w:rPr>
          <w:rFonts w:ascii="Times New Roman" w:hAnsi="Times New Roman" w:cs="Times New Roman"/>
          <w:sz w:val="24"/>
          <w:szCs w:val="24"/>
        </w:rPr>
        <w:tab/>
        <w:t>Якобсон, В.А. Возникновение писаного права  в Древней Месопотамии // Вестник древней истории. – 1981. – № 4. – С. 11-15.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5.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Смирнова, Е.С. О правовом положении иностранцев в Древнем мире //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. Вузов. Правоведение. – 2004. – №5. С. 228-236.</w:t>
      </w:r>
    </w:p>
    <w:p w:rsidR="00061BB1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6.</w:t>
      </w:r>
      <w:r w:rsidRPr="008D54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Дамдамаев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М.А. Рабство в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/ М.А.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Дамдамаев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. – М.: Мысль, 1982. – 280 с.</w:t>
      </w:r>
    </w:p>
    <w:p w:rsidR="008D543D" w:rsidRDefault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543D" w:rsidRDefault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1. </w:t>
      </w:r>
    </w:p>
    <w:p w:rsid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Семинар 1</w:t>
      </w:r>
    </w:p>
    <w:p w:rsidR="008D543D" w:rsidRP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Законы Хаммурапи</w:t>
      </w:r>
    </w:p>
    <w:p w:rsidR="008D543D" w:rsidRPr="008D543D" w:rsidRDefault="008D543D" w:rsidP="008D5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1.</w:t>
      </w:r>
      <w:r w:rsidRPr="008D543D">
        <w:rPr>
          <w:rFonts w:ascii="Times New Roman" w:hAnsi="Times New Roman" w:cs="Times New Roman"/>
          <w:sz w:val="24"/>
          <w:szCs w:val="24"/>
        </w:rPr>
        <w:tab/>
        <w:t>Общая характеристика Законов Хаммурапи.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2.</w:t>
      </w:r>
      <w:r w:rsidRPr="008D543D">
        <w:rPr>
          <w:rFonts w:ascii="Times New Roman" w:hAnsi="Times New Roman" w:cs="Times New Roman"/>
          <w:sz w:val="24"/>
          <w:szCs w:val="24"/>
        </w:rPr>
        <w:tab/>
        <w:t>Социальная структура и правовое положение основных групп населения Древнего Вавилона.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3.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Правовое регулирование имущественных отношений по Законам Хаммурапи.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4.</w:t>
      </w:r>
      <w:r w:rsidRPr="008D543D">
        <w:rPr>
          <w:rFonts w:ascii="Times New Roman" w:hAnsi="Times New Roman" w:cs="Times New Roman"/>
          <w:sz w:val="24"/>
          <w:szCs w:val="24"/>
        </w:rPr>
        <w:tab/>
        <w:t>Правовое регулирование брачно-семейных отношений, наследование имущества.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D543D">
        <w:rPr>
          <w:rFonts w:ascii="Times New Roman" w:hAnsi="Times New Roman" w:cs="Times New Roman"/>
          <w:sz w:val="24"/>
          <w:szCs w:val="24"/>
        </w:rPr>
        <w:tab/>
        <w:t>Преступления и наказания.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6.</w:t>
      </w:r>
      <w:r w:rsidRPr="008D543D">
        <w:rPr>
          <w:rFonts w:ascii="Times New Roman" w:hAnsi="Times New Roman" w:cs="Times New Roman"/>
          <w:sz w:val="24"/>
          <w:szCs w:val="24"/>
        </w:rPr>
        <w:tab/>
        <w:t>Суд и процесс. Система судебных доказательств.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Практические задания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ab/>
        <w:t>Дайте определения понятиям:</w:t>
      </w:r>
    </w:p>
    <w:p w:rsid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Авилум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баирум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вардум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восточная деспотия, имущество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илку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лугаль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редум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тамкар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энси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энтум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.</w:t>
      </w:r>
      <w:r w:rsidRPr="008D543D">
        <w:rPr>
          <w:rFonts w:ascii="Times New Roman" w:hAnsi="Times New Roman" w:cs="Times New Roman"/>
          <w:sz w:val="24"/>
          <w:szCs w:val="24"/>
        </w:rPr>
        <w:tab/>
        <w:t xml:space="preserve">Используя Законы 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Хаммурапи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решите задачи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 Задача №  1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Неизвестный украл у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обратился к судье с жалобой. Судья вынес письменное и заверенное решение о штрафе в 30-кратном размере. На следующий день судья изменил решение. Почему было изменено судебное решение? Предположите и аргументируйте варианты судебного решения?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 2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К судье обратились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и Б. При рассмотрении дела выяснилось, что А является должником Б. Для возвращения долга А засеял поле, но в результате наводнения весь урожай погиб. А отказался отдавать своему кредитору долг и проценты по нему и уничтожил свидетельствующий о долге документ. Правомочны ли действия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>? Как В может получить свой долг?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 3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Редрум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испытывая нужду, продал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мушкенуму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которого ему подарил царь. Спустя некоторое время у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забрали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и не вернули уплаченных денег. Справедливы ли действия лиц, забравших осла? О чем должен был знать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мушкенум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покупая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редрума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 4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К судье обратились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и Б. А заявил, что отдал Б 8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сиклей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серебра на хранение. Когда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пришел забирать серебро, то Б ему отказал, заявив, что А ничего на хранение не о</w:t>
      </w:r>
      <w:r>
        <w:rPr>
          <w:rFonts w:ascii="Times New Roman" w:hAnsi="Times New Roman" w:cs="Times New Roman"/>
          <w:sz w:val="24"/>
          <w:szCs w:val="24"/>
        </w:rPr>
        <w:t xml:space="preserve">ставлял. Как судья решит дело?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 5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После смерти отца, его дети решили поделить оставшееся имущество, но его жена, их мать, не позволила, поскольку имела документ с печатью о передачи имущества ей в дар. Когда умерла их мать, то ее дети и брат обратились к судье с просьбой о разделе имущества. Какое решение примет судья?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 6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Вавилонянка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Нитени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имея мужем раба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Шу-Амуррим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, родила и вырастила двух сыновей. После смерти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Шу-Амуррима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его хозяин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Балмунам-хе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предъявил иск к сыновьям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Нитени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об обращении их в рабство.     Каково должно быть решение суда 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Законов Хаммурапи?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 7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Акургал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- воин (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редум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) древневавилонского царя Хаммурапи, будучи на царской службе, попал в плен, но вскоре ему удалось бежать. Однако, 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домой,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Акургал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обнаружил, что его поле и сад переданы другому воину, а его командиру (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декуму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) отданы все ценные подарки, полученные прежде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Акургалом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от царя за храбрость, и командир отказывается их возвратить.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Акургал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обратился с жалобой к царю.    Каков должен быть исход дела согласно Законам Хаммурапи? Обратите внимание на правовой режим имущества вавилонских воин</w:t>
      </w:r>
      <w:r>
        <w:rPr>
          <w:rFonts w:ascii="Times New Roman" w:hAnsi="Times New Roman" w:cs="Times New Roman"/>
          <w:sz w:val="24"/>
          <w:szCs w:val="24"/>
        </w:rPr>
        <w:t xml:space="preserve">ов, получаемого ими за службу. </w:t>
      </w:r>
      <w:bookmarkStart w:id="0" w:name="_GoBack"/>
      <w:bookmarkEnd w:id="0"/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Задача №8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43D">
        <w:rPr>
          <w:rFonts w:ascii="Times New Roman" w:hAnsi="Times New Roman" w:cs="Times New Roman"/>
          <w:sz w:val="24"/>
          <w:szCs w:val="24"/>
        </w:rPr>
        <w:t>Разорившийся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авилум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Иби-Шамаш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продал за долги в рабство жену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Нитени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и малолетнего сына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Шамаш-Ламасси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.    Какова будет дальнейшая судьба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Нитени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и ее сына по Законам Хаммурапи?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Учебная литература: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1. Батыр К.И. Хрестоматия по Всеобщей истории государства и права: В 2 т. / Под ред. К.И. Батыра и Е.В. Поликарповой. – М.: Юрист, 2000. – Т. 1. 392 с. Т. 2. 520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>2. Жидков О.А., Крашенинникова Н.А. Хрестоматия по истории государства и права зарубежных стран: В 2 т. / Под  ред. Жидкова О.А, Крашенинниковой Н.А. – М.: Норма, 2009. – Т.1. 816 с. Т.2. 712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3. История государства и права зарубежных стран / Учебник. Под  ред. Жидкова О.А, Крашенинниковой Н.А.–  М.: Норма, 2004. – Т.1. 624 с.;  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4. История государства и права зарубежных стран / Учебник для бакалавров. Под  ред.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Мухаева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Р.Т. – М.: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>, 2014 г. – 1006 с.</w:t>
      </w:r>
    </w:p>
    <w:p w:rsidR="008D543D" w:rsidRPr="008D543D" w:rsidRDefault="008D543D" w:rsidP="008D5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3D">
        <w:rPr>
          <w:rFonts w:ascii="Times New Roman" w:hAnsi="Times New Roman" w:cs="Times New Roman"/>
          <w:sz w:val="24"/>
          <w:szCs w:val="24"/>
        </w:rPr>
        <w:t xml:space="preserve">5. История государства и права зарубежных стран / Учебник. под ред. Михайловой Н.В. –  М.: </w:t>
      </w:r>
      <w:proofErr w:type="spellStart"/>
      <w:r w:rsidRPr="008D543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8D5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43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D543D">
        <w:rPr>
          <w:rFonts w:ascii="Times New Roman" w:hAnsi="Times New Roman" w:cs="Times New Roman"/>
          <w:sz w:val="24"/>
          <w:szCs w:val="24"/>
        </w:rPr>
        <w:t>ана, 2012 г. – 559 с.</w:t>
      </w:r>
    </w:p>
    <w:sectPr w:rsidR="008D543D" w:rsidRPr="008D543D" w:rsidSect="00C3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45D"/>
    <w:rsid w:val="00061BB1"/>
    <w:rsid w:val="000A5167"/>
    <w:rsid w:val="008D543D"/>
    <w:rsid w:val="00AB545D"/>
    <w:rsid w:val="00C3625B"/>
    <w:rsid w:val="00C47C67"/>
    <w:rsid w:val="00DC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2021-02-16T05:13:00Z</dcterms:created>
  <dcterms:modified xsi:type="dcterms:W3CDTF">2021-02-16T05:13:00Z</dcterms:modified>
</cp:coreProperties>
</file>