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08" w:rsidRDefault="00945F08" w:rsidP="00945F08">
      <w:pPr>
        <w:tabs>
          <w:tab w:val="left" w:pos="8789"/>
        </w:tabs>
        <w:spacing w:after="0" w:line="360" w:lineRule="auto"/>
        <w:ind w:left="-142" w:right="-59"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A67BAA">
        <w:rPr>
          <w:rFonts w:ascii="Times New Roman" w:hAnsi="Times New Roman"/>
          <w:sz w:val="28"/>
          <w:szCs w:val="28"/>
        </w:rPr>
        <w:t>Тема 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7BAA">
        <w:rPr>
          <w:rFonts w:ascii="Times New Roman" w:hAnsi="Times New Roman"/>
          <w:b/>
          <w:i/>
          <w:sz w:val="28"/>
          <w:szCs w:val="28"/>
        </w:rPr>
        <w:t xml:space="preserve">Русское централизованное государство </w:t>
      </w:r>
    </w:p>
    <w:p w:rsidR="00945F08" w:rsidRPr="00A67BAA" w:rsidRDefault="00945F08" w:rsidP="00945F08">
      <w:pPr>
        <w:tabs>
          <w:tab w:val="left" w:pos="8789"/>
        </w:tabs>
        <w:spacing w:after="0" w:line="360" w:lineRule="auto"/>
        <w:ind w:left="-142" w:right="-59" w:firstLine="851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A67BAA">
        <w:rPr>
          <w:rFonts w:ascii="Times New Roman" w:hAnsi="Times New Roman"/>
          <w:b/>
          <w:i/>
          <w:sz w:val="28"/>
          <w:szCs w:val="28"/>
        </w:rPr>
        <w:t>(сер.</w:t>
      </w:r>
      <w:proofErr w:type="gramEnd"/>
      <w:r w:rsidRPr="00A67BAA">
        <w:rPr>
          <w:rFonts w:ascii="Times New Roman" w:hAnsi="Times New Roman"/>
          <w:b/>
          <w:i/>
          <w:sz w:val="28"/>
          <w:szCs w:val="28"/>
        </w:rPr>
        <w:t> </w:t>
      </w:r>
      <w:proofErr w:type="gramStart"/>
      <w:r w:rsidRPr="00A67BAA">
        <w:rPr>
          <w:rFonts w:ascii="Times New Roman" w:hAnsi="Times New Roman"/>
          <w:b/>
          <w:i/>
          <w:sz w:val="28"/>
          <w:szCs w:val="28"/>
        </w:rPr>
        <w:t>XIV – начало XVI вв.).</w:t>
      </w:r>
      <w:proofErr w:type="gramEnd"/>
    </w:p>
    <w:p w:rsidR="00945F08" w:rsidRPr="00A67BAA" w:rsidRDefault="00945F08" w:rsidP="00945F08">
      <w:pPr>
        <w:tabs>
          <w:tab w:val="left" w:pos="8789"/>
        </w:tabs>
        <w:spacing w:after="0" w:line="360" w:lineRule="auto"/>
        <w:ind w:left="-142" w:right="-59"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45F08" w:rsidRPr="00A67BAA" w:rsidRDefault="00945F08" w:rsidP="00945F08">
      <w:pPr>
        <w:tabs>
          <w:tab w:val="left" w:pos="8789"/>
        </w:tabs>
        <w:spacing w:after="0" w:line="360" w:lineRule="auto"/>
        <w:ind w:left="-142" w:right="-59" w:firstLine="851"/>
        <w:jc w:val="both"/>
        <w:rPr>
          <w:rFonts w:ascii="Times New Roman" w:hAnsi="Times New Roman"/>
          <w:sz w:val="28"/>
          <w:szCs w:val="28"/>
        </w:rPr>
      </w:pPr>
      <w:r w:rsidRPr="00A67BAA">
        <w:rPr>
          <w:rFonts w:ascii="Times New Roman" w:hAnsi="Times New Roman"/>
          <w:sz w:val="28"/>
          <w:szCs w:val="28"/>
        </w:rPr>
        <w:t xml:space="preserve">Предпосылки образования русского централизованного государства: экономические, социальные, политические, внешнеполитические. Причины возвышения Москвы. Особенности политики московских князей, их деятельность в процессе объединения русских земель. Изменение международных политических приоритетов в отношениях со странами Запада и Востока. Государственный строй Московского государства: складывание дворцово-вотчинной системы управления. Структура и функции центральных и местных органов власти. Административно территориальная реформа. Становление прямого порядка наследования  Московского княжеского стола. Роль Русской православной церкви в объединительных процессах. Общественный строй и правовое положение населения в период образования русского централизованного государства. Юридическое оформление процесса феодализации. Судебник Ивана </w:t>
      </w:r>
      <w:r w:rsidRPr="00A67BAA">
        <w:rPr>
          <w:rFonts w:ascii="Times New Roman" w:hAnsi="Times New Roman"/>
          <w:sz w:val="28"/>
          <w:szCs w:val="28"/>
          <w:lang w:val="en-US"/>
        </w:rPr>
        <w:t>III</w:t>
      </w:r>
      <w:r w:rsidRPr="00A67BAA">
        <w:rPr>
          <w:rFonts w:ascii="Times New Roman" w:hAnsi="Times New Roman"/>
          <w:sz w:val="28"/>
          <w:szCs w:val="28"/>
        </w:rPr>
        <w:t xml:space="preserve"> (1497 г.) развитие норм феодального права. Статус бояр, дворян, посадского населения, </w:t>
      </w:r>
      <w:proofErr w:type="spellStart"/>
      <w:r w:rsidRPr="00A67BAA">
        <w:rPr>
          <w:rFonts w:ascii="Times New Roman" w:hAnsi="Times New Roman"/>
          <w:sz w:val="28"/>
          <w:szCs w:val="28"/>
        </w:rPr>
        <w:t>чернотяглого</w:t>
      </w:r>
      <w:proofErr w:type="spellEnd"/>
      <w:r w:rsidRPr="00A67BAA">
        <w:rPr>
          <w:rFonts w:ascii="Times New Roman" w:hAnsi="Times New Roman"/>
          <w:sz w:val="28"/>
          <w:szCs w:val="28"/>
        </w:rPr>
        <w:t xml:space="preserve"> и частновладельческого крестьянства, холопов. Начало юридического оформления крепостного права, введение правила Юрьева дня. Основные черты судопроизводства: структура центрального и провинциального суда, судебные акты, стадии судебного процесса. Понятие и виды преступлений и наказаний. Основные черты гражданского права: право собственности, обязательственное право, право наследования. </w:t>
      </w:r>
      <w:proofErr w:type="gramStart"/>
      <w:r w:rsidRPr="00A67BAA">
        <w:rPr>
          <w:rFonts w:ascii="Times New Roman" w:hAnsi="Times New Roman"/>
          <w:sz w:val="28"/>
          <w:szCs w:val="28"/>
        </w:rPr>
        <w:t>Двинская</w:t>
      </w:r>
      <w:proofErr w:type="gramEnd"/>
      <w:r w:rsidRPr="00A67BAA">
        <w:rPr>
          <w:rFonts w:ascii="Times New Roman" w:hAnsi="Times New Roman"/>
          <w:sz w:val="28"/>
          <w:szCs w:val="28"/>
        </w:rPr>
        <w:t xml:space="preserve"> (1397–1398 гг.) и </w:t>
      </w:r>
      <w:proofErr w:type="spellStart"/>
      <w:r w:rsidRPr="00A67BAA">
        <w:rPr>
          <w:rFonts w:ascii="Times New Roman" w:hAnsi="Times New Roman"/>
          <w:sz w:val="28"/>
          <w:szCs w:val="28"/>
        </w:rPr>
        <w:t>Белоозерская</w:t>
      </w:r>
      <w:proofErr w:type="spellEnd"/>
      <w:r w:rsidRPr="00A67BAA">
        <w:rPr>
          <w:rFonts w:ascii="Times New Roman" w:hAnsi="Times New Roman"/>
          <w:sz w:val="28"/>
          <w:szCs w:val="28"/>
        </w:rPr>
        <w:t xml:space="preserve"> (1488 г.) уставные грамоты: развитие механизма  регулирования границ и торговых отношений Московской централизованной государственности.</w:t>
      </w:r>
    </w:p>
    <w:p w:rsidR="00945F08" w:rsidRPr="00A67BAA" w:rsidRDefault="00945F08" w:rsidP="00945F08">
      <w:pPr>
        <w:tabs>
          <w:tab w:val="left" w:pos="8789"/>
        </w:tabs>
        <w:spacing w:after="0" w:line="360" w:lineRule="auto"/>
        <w:ind w:left="-142" w:right="-59" w:firstLine="851"/>
        <w:jc w:val="both"/>
        <w:rPr>
          <w:rFonts w:ascii="Times New Roman" w:hAnsi="Times New Roman"/>
          <w:sz w:val="28"/>
          <w:szCs w:val="28"/>
        </w:rPr>
      </w:pPr>
      <w:r w:rsidRPr="00A67BAA">
        <w:rPr>
          <w:rFonts w:ascii="Times New Roman" w:hAnsi="Times New Roman"/>
          <w:b/>
          <w:i/>
          <w:sz w:val="28"/>
          <w:szCs w:val="28"/>
        </w:rPr>
        <w:t>Основные понятия:</w:t>
      </w:r>
      <w:r w:rsidRPr="00A67BAA">
        <w:rPr>
          <w:rFonts w:ascii="Times New Roman" w:hAnsi="Times New Roman"/>
          <w:sz w:val="28"/>
          <w:szCs w:val="28"/>
        </w:rPr>
        <w:t xml:space="preserve"> Вотчина. Поместье. Боярская Дума. Пути. Приказы. Дворцово-вотчинная система управления. Дворянство. Наместник. Система кормления. Местничество. Судебник 1497 г. Крамола. </w:t>
      </w:r>
    </w:p>
    <w:p w:rsidR="00945F08" w:rsidRDefault="00945F08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sz w:val="28"/>
          <w:szCs w:val="28"/>
        </w:rPr>
      </w:pPr>
    </w:p>
    <w:p w:rsidR="008A11B1" w:rsidRPr="00CD155A" w:rsidRDefault="00945F08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Семинар. </w:t>
      </w:r>
      <w:r w:rsidR="008A11B1" w:rsidRPr="00CD155A">
        <w:rPr>
          <w:rFonts w:ascii="Times New Roman" w:hAnsi="Times New Roman"/>
          <w:sz w:val="28"/>
          <w:szCs w:val="28"/>
        </w:rPr>
        <w:t xml:space="preserve">Тема 3. </w:t>
      </w:r>
    </w:p>
    <w:p w:rsidR="008A11B1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CD155A">
        <w:rPr>
          <w:rFonts w:ascii="Times New Roman" w:hAnsi="Times New Roman"/>
          <w:b/>
          <w:i/>
          <w:sz w:val="28"/>
          <w:szCs w:val="28"/>
        </w:rPr>
        <w:t>Образование централизованного государства</w:t>
      </w:r>
    </w:p>
    <w:p w:rsidR="008A11B1" w:rsidRPr="00CD155A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11B1" w:rsidRPr="00BA3836" w:rsidRDefault="008A11B1" w:rsidP="008A11B1">
      <w:pPr>
        <w:tabs>
          <w:tab w:val="left" w:pos="8789"/>
        </w:tabs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1. Причины образования Русского централизованного государства. Роль Москвы в процессе объединения русских земель.</w:t>
      </w:r>
    </w:p>
    <w:p w:rsidR="008A11B1" w:rsidRPr="00BA3836" w:rsidRDefault="008A11B1" w:rsidP="008A11B1">
      <w:pPr>
        <w:tabs>
          <w:tab w:val="left" w:pos="8789"/>
        </w:tabs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2. Организация государственной власти и управления. Усиление власти великого князя.</w:t>
      </w:r>
    </w:p>
    <w:p w:rsidR="008A11B1" w:rsidRPr="00BA3836" w:rsidRDefault="008A11B1" w:rsidP="008A11B1">
      <w:pPr>
        <w:tabs>
          <w:tab w:val="left" w:pos="8789"/>
        </w:tabs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3.Правовое положение сословий в Московском государстве X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BA3836">
        <w:rPr>
          <w:rFonts w:ascii="Times New Roman" w:hAnsi="Times New Roman"/>
          <w:sz w:val="28"/>
          <w:szCs w:val="28"/>
        </w:rPr>
        <w:t>-XIV вв.</w:t>
      </w:r>
    </w:p>
    <w:p w:rsidR="008A11B1" w:rsidRPr="00BA3836" w:rsidRDefault="008A11B1" w:rsidP="008A11B1">
      <w:pPr>
        <w:tabs>
          <w:tab w:val="left" w:pos="8789"/>
        </w:tabs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4. Правовое положение церкви X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BA3836">
        <w:rPr>
          <w:rFonts w:ascii="Times New Roman" w:hAnsi="Times New Roman"/>
          <w:sz w:val="28"/>
          <w:szCs w:val="28"/>
        </w:rPr>
        <w:t>-XIV вв.</w:t>
      </w:r>
    </w:p>
    <w:p w:rsidR="008A11B1" w:rsidRPr="00BA3836" w:rsidRDefault="008A11B1" w:rsidP="008A11B1">
      <w:pPr>
        <w:tabs>
          <w:tab w:val="left" w:pos="8789"/>
        </w:tabs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5. Государственные реформы середины XIV вв.</w:t>
      </w:r>
    </w:p>
    <w:p w:rsidR="008A11B1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A11B1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Практические задания</w:t>
      </w:r>
    </w:p>
    <w:p w:rsidR="008A11B1" w:rsidRPr="00CD155A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D155A">
        <w:rPr>
          <w:rFonts w:ascii="Times New Roman" w:hAnsi="Times New Roman"/>
          <w:b/>
          <w:i/>
          <w:sz w:val="28"/>
          <w:szCs w:val="28"/>
        </w:rPr>
        <w:t>1. Дайте определение понятиям</w:t>
      </w:r>
    </w:p>
    <w:p w:rsidR="008A11B1" w:rsidRPr="00BA3836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r w:rsidRPr="00BA3836">
        <w:rPr>
          <w:rFonts w:ascii="Times New Roman" w:hAnsi="Times New Roman"/>
          <w:sz w:val="28"/>
          <w:szCs w:val="28"/>
        </w:rPr>
        <w:t xml:space="preserve">обыли, боярская дума, введенные бояре, волостель, вотчина, головная татьба, губа, заповедные лета, иосифляне, княжата, колесование, кормление, крамола, лай, лихое дело, местничество, наместник, </w:t>
      </w:r>
      <w:proofErr w:type="spellStart"/>
      <w:r w:rsidRPr="00BA3836">
        <w:rPr>
          <w:rFonts w:ascii="Times New Roman" w:hAnsi="Times New Roman"/>
          <w:sz w:val="28"/>
          <w:szCs w:val="28"/>
        </w:rPr>
        <w:t>недельщик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A3836">
        <w:rPr>
          <w:rFonts w:ascii="Times New Roman" w:hAnsi="Times New Roman"/>
          <w:sz w:val="28"/>
          <w:szCs w:val="28"/>
        </w:rPr>
        <w:t>нестяжатели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, несудимая грамота, обельная грамота, отъезд, </w:t>
      </w:r>
      <w:proofErr w:type="spellStart"/>
      <w:r w:rsidRPr="00BA3836">
        <w:rPr>
          <w:rFonts w:ascii="Times New Roman" w:hAnsi="Times New Roman"/>
          <w:sz w:val="28"/>
          <w:szCs w:val="28"/>
        </w:rPr>
        <w:t>подым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, пожилое, половник, полетная грамота, поместье, </w:t>
      </w:r>
      <w:proofErr w:type="spellStart"/>
      <w:r w:rsidRPr="00BA3836">
        <w:rPr>
          <w:rFonts w:ascii="Times New Roman" w:hAnsi="Times New Roman"/>
          <w:sz w:val="28"/>
          <w:szCs w:val="28"/>
        </w:rPr>
        <w:t>статок</w:t>
      </w:r>
      <w:proofErr w:type="spellEnd"/>
      <w:r w:rsidRPr="00BA3836">
        <w:rPr>
          <w:rFonts w:ascii="Times New Roman" w:hAnsi="Times New Roman"/>
          <w:sz w:val="28"/>
          <w:szCs w:val="28"/>
        </w:rPr>
        <w:t>, страдник, стряпчий, разряд, тарханная грамота, торговая казнь, тягло, урочные лета, церковная татьба, четвертование, Юрьев день, ябедничество, ярлык на княжение.</w:t>
      </w:r>
      <w:proofErr w:type="gramEnd"/>
    </w:p>
    <w:p w:rsidR="008A11B1" w:rsidRPr="00CD155A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D155A">
        <w:rPr>
          <w:rFonts w:ascii="Times New Roman" w:hAnsi="Times New Roman"/>
          <w:b/>
          <w:i/>
          <w:sz w:val="28"/>
          <w:szCs w:val="28"/>
        </w:rPr>
        <w:t>2.Заполните таблицу</w:t>
      </w:r>
    </w:p>
    <w:p w:rsidR="008A11B1" w:rsidRPr="00BA3836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right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 xml:space="preserve"> Таблица 2.«Жалованные грамоты»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1"/>
        <w:gridCol w:w="4441"/>
      </w:tblGrid>
      <w:tr w:rsidR="008A11B1" w:rsidRPr="007E4A5E" w:rsidTr="00171901">
        <w:tc>
          <w:tcPr>
            <w:tcW w:w="4785" w:type="dxa"/>
          </w:tcPr>
          <w:p w:rsidR="008A11B1" w:rsidRPr="007E4A5E" w:rsidRDefault="008A11B1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191" w:right="-59" w:firstLine="3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t>Виды Жалованных грамот</w:t>
            </w:r>
          </w:p>
        </w:tc>
        <w:tc>
          <w:tcPr>
            <w:tcW w:w="4786" w:type="dxa"/>
          </w:tcPr>
          <w:p w:rsidR="008A11B1" w:rsidRPr="007E4A5E" w:rsidRDefault="008A11B1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191" w:right="-59" w:firstLine="3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t>Закрепляемые положения</w:t>
            </w:r>
          </w:p>
        </w:tc>
      </w:tr>
      <w:tr w:rsidR="008A11B1" w:rsidRPr="007E4A5E" w:rsidTr="00171901">
        <w:tc>
          <w:tcPr>
            <w:tcW w:w="4785" w:type="dxa"/>
          </w:tcPr>
          <w:p w:rsidR="008A11B1" w:rsidRPr="007E4A5E" w:rsidRDefault="008A11B1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191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t>Жалованные вотчинные грамоты</w:t>
            </w:r>
          </w:p>
        </w:tc>
        <w:tc>
          <w:tcPr>
            <w:tcW w:w="4786" w:type="dxa"/>
          </w:tcPr>
          <w:p w:rsidR="008A11B1" w:rsidRPr="007E4A5E" w:rsidRDefault="008A11B1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-180"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11B1" w:rsidRPr="007E4A5E" w:rsidTr="00171901">
        <w:tc>
          <w:tcPr>
            <w:tcW w:w="4785" w:type="dxa"/>
          </w:tcPr>
          <w:p w:rsidR="008A11B1" w:rsidRPr="007E4A5E" w:rsidRDefault="008A11B1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191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lastRenderedPageBreak/>
              <w:t>Жалованные вотчинные льготные грамоты</w:t>
            </w:r>
          </w:p>
        </w:tc>
        <w:tc>
          <w:tcPr>
            <w:tcW w:w="4786" w:type="dxa"/>
          </w:tcPr>
          <w:p w:rsidR="008A11B1" w:rsidRPr="007E4A5E" w:rsidRDefault="008A11B1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-180"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11B1" w:rsidRPr="007E4A5E" w:rsidTr="00171901">
        <w:tc>
          <w:tcPr>
            <w:tcW w:w="4785" w:type="dxa"/>
          </w:tcPr>
          <w:p w:rsidR="008A11B1" w:rsidRPr="007E4A5E" w:rsidRDefault="008A11B1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191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t>Жалованные тарханные грамоты</w:t>
            </w:r>
          </w:p>
        </w:tc>
        <w:tc>
          <w:tcPr>
            <w:tcW w:w="4786" w:type="dxa"/>
          </w:tcPr>
          <w:p w:rsidR="008A11B1" w:rsidRPr="007E4A5E" w:rsidRDefault="008A11B1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-180"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11B1" w:rsidRPr="007E4A5E" w:rsidTr="00171901">
        <w:tc>
          <w:tcPr>
            <w:tcW w:w="4785" w:type="dxa"/>
          </w:tcPr>
          <w:p w:rsidR="008A11B1" w:rsidRPr="007E4A5E" w:rsidRDefault="008A11B1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191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t>Жалованная несудимая грамота</w:t>
            </w:r>
          </w:p>
        </w:tc>
        <w:tc>
          <w:tcPr>
            <w:tcW w:w="4786" w:type="dxa"/>
          </w:tcPr>
          <w:p w:rsidR="008A11B1" w:rsidRPr="007E4A5E" w:rsidRDefault="008A11B1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-180"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11B1" w:rsidRPr="007E4A5E" w:rsidTr="00171901">
        <w:tc>
          <w:tcPr>
            <w:tcW w:w="4785" w:type="dxa"/>
          </w:tcPr>
          <w:p w:rsidR="008A11B1" w:rsidRPr="007E4A5E" w:rsidRDefault="008A11B1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191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t>Жалованная мытная грамота</w:t>
            </w:r>
          </w:p>
        </w:tc>
        <w:tc>
          <w:tcPr>
            <w:tcW w:w="4786" w:type="dxa"/>
          </w:tcPr>
          <w:p w:rsidR="008A11B1" w:rsidRPr="007E4A5E" w:rsidRDefault="008A11B1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-180"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11B1" w:rsidRPr="007E4A5E" w:rsidTr="00171901">
        <w:tc>
          <w:tcPr>
            <w:tcW w:w="4785" w:type="dxa"/>
          </w:tcPr>
          <w:p w:rsidR="008A11B1" w:rsidRPr="007E4A5E" w:rsidRDefault="008A11B1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191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t>Жалованная проезжая грамота</w:t>
            </w:r>
          </w:p>
        </w:tc>
        <w:tc>
          <w:tcPr>
            <w:tcW w:w="4786" w:type="dxa"/>
          </w:tcPr>
          <w:p w:rsidR="008A11B1" w:rsidRPr="007E4A5E" w:rsidRDefault="008A11B1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-180"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11B1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</w:p>
    <w:p w:rsidR="008A11B1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литература:</w:t>
      </w:r>
    </w:p>
    <w:p w:rsidR="008A11B1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sz w:val="28"/>
          <w:szCs w:val="28"/>
        </w:rPr>
      </w:pPr>
    </w:p>
    <w:p w:rsidR="008A11B1" w:rsidRPr="00BA3836" w:rsidRDefault="008A11B1" w:rsidP="008A11B1">
      <w:pPr>
        <w:pStyle w:val="a3"/>
        <w:widowControl w:val="0"/>
        <w:numPr>
          <w:ilvl w:val="0"/>
          <w:numId w:val="1"/>
        </w:numPr>
        <w:tabs>
          <w:tab w:val="clear" w:pos="1249"/>
          <w:tab w:val="num" w:pos="540"/>
          <w:tab w:val="left" w:pos="8789"/>
        </w:tabs>
        <w:autoSpaceDE w:val="0"/>
        <w:autoSpaceDN w:val="0"/>
        <w:adjustRightInd w:val="0"/>
        <w:spacing w:after="0" w:line="360" w:lineRule="auto"/>
        <w:ind w:left="540" w:right="-59" w:hanging="540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История отечественного государства и права: Учебник</w:t>
      </w:r>
      <w:proofErr w:type="gramStart"/>
      <w:r w:rsidRPr="00BA3836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BA3836">
        <w:rPr>
          <w:rFonts w:ascii="Times New Roman" w:hAnsi="Times New Roman"/>
          <w:sz w:val="28"/>
          <w:szCs w:val="28"/>
        </w:rPr>
        <w:t>од ред. О.И. Чистякова. - 5-е изд. - Ч. 1 - 2. М., 2012.</w:t>
      </w:r>
    </w:p>
    <w:p w:rsidR="008A11B1" w:rsidRPr="00BA3836" w:rsidRDefault="008A11B1" w:rsidP="008A11B1">
      <w:pPr>
        <w:pStyle w:val="a3"/>
        <w:widowControl w:val="0"/>
        <w:numPr>
          <w:ilvl w:val="0"/>
          <w:numId w:val="1"/>
        </w:numPr>
        <w:tabs>
          <w:tab w:val="clear" w:pos="1249"/>
          <w:tab w:val="num" w:pos="540"/>
          <w:tab w:val="left" w:pos="8789"/>
        </w:tabs>
        <w:autoSpaceDE w:val="0"/>
        <w:autoSpaceDN w:val="0"/>
        <w:adjustRightInd w:val="0"/>
        <w:spacing w:after="0" w:line="360" w:lineRule="auto"/>
        <w:ind w:left="540" w:right="-59" w:hanging="540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 xml:space="preserve">История отечественного государства и права: Учебник для бакалавров / Л.Е. Лаптева, В.В. Медведев, М.Ю. </w:t>
      </w:r>
      <w:proofErr w:type="spellStart"/>
      <w:r w:rsidRPr="00BA3836">
        <w:rPr>
          <w:rFonts w:ascii="Times New Roman" w:hAnsi="Times New Roman"/>
          <w:sz w:val="28"/>
          <w:szCs w:val="28"/>
        </w:rPr>
        <w:t>Пахалов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. - 2-е изд. </w:t>
      </w:r>
      <w:proofErr w:type="spellStart"/>
      <w:r w:rsidRPr="00BA38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и доп. М.: </w:t>
      </w:r>
      <w:proofErr w:type="spellStart"/>
      <w:r w:rsidRPr="00BA3836">
        <w:rPr>
          <w:rFonts w:ascii="Times New Roman" w:hAnsi="Times New Roman"/>
          <w:sz w:val="28"/>
          <w:szCs w:val="28"/>
        </w:rPr>
        <w:t>Юрайт</w:t>
      </w:r>
      <w:proofErr w:type="spellEnd"/>
      <w:r w:rsidRPr="00BA3836">
        <w:rPr>
          <w:rFonts w:ascii="Times New Roman" w:hAnsi="Times New Roman"/>
          <w:sz w:val="28"/>
          <w:szCs w:val="28"/>
        </w:rPr>
        <w:t>, 2013.</w:t>
      </w:r>
    </w:p>
    <w:p w:rsidR="008A11B1" w:rsidRPr="00BA3836" w:rsidRDefault="008A11B1" w:rsidP="008A11B1">
      <w:pPr>
        <w:pStyle w:val="a3"/>
        <w:widowControl w:val="0"/>
        <w:numPr>
          <w:ilvl w:val="0"/>
          <w:numId w:val="1"/>
        </w:numPr>
        <w:tabs>
          <w:tab w:val="clear" w:pos="1249"/>
          <w:tab w:val="num" w:pos="540"/>
          <w:tab w:val="left" w:pos="8789"/>
        </w:tabs>
        <w:autoSpaceDE w:val="0"/>
        <w:autoSpaceDN w:val="0"/>
        <w:adjustRightInd w:val="0"/>
        <w:spacing w:after="0" w:line="360" w:lineRule="auto"/>
        <w:ind w:left="540" w:right="-59" w:hanging="540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 xml:space="preserve">История отечественного государства и права в схемах и таблицах. Учебное пособие / И.А. Исаев, Н.С. </w:t>
      </w:r>
      <w:proofErr w:type="spellStart"/>
      <w:r w:rsidRPr="00BA3836">
        <w:rPr>
          <w:rFonts w:ascii="Times New Roman" w:hAnsi="Times New Roman"/>
          <w:sz w:val="28"/>
          <w:szCs w:val="28"/>
        </w:rPr>
        <w:t>Кувырченков</w:t>
      </w:r>
      <w:proofErr w:type="spellEnd"/>
      <w:r w:rsidRPr="00BA3836">
        <w:rPr>
          <w:rFonts w:ascii="Times New Roman" w:hAnsi="Times New Roman"/>
          <w:sz w:val="28"/>
          <w:szCs w:val="28"/>
        </w:rPr>
        <w:t>. М.: Проспект, 2013.</w:t>
      </w:r>
    </w:p>
    <w:p w:rsidR="008A11B1" w:rsidRPr="00BA3836" w:rsidRDefault="008A11B1" w:rsidP="008A11B1">
      <w:pPr>
        <w:pStyle w:val="a3"/>
        <w:widowControl w:val="0"/>
        <w:numPr>
          <w:ilvl w:val="0"/>
          <w:numId w:val="1"/>
        </w:numPr>
        <w:tabs>
          <w:tab w:val="clear" w:pos="1249"/>
          <w:tab w:val="num" w:pos="540"/>
          <w:tab w:val="left" w:pos="8789"/>
        </w:tabs>
        <w:autoSpaceDE w:val="0"/>
        <w:autoSpaceDN w:val="0"/>
        <w:adjustRightInd w:val="0"/>
        <w:spacing w:after="0" w:line="360" w:lineRule="auto"/>
        <w:ind w:left="540" w:right="-59" w:hanging="540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Хрестоматия по истории отечественного государства и права. Учебное пособие / Ю.П. Титов. М.: Проспект, 2013.</w:t>
      </w:r>
    </w:p>
    <w:p w:rsidR="008A11B1" w:rsidRPr="00BA3836" w:rsidRDefault="008A11B1" w:rsidP="008A11B1">
      <w:pPr>
        <w:pStyle w:val="a3"/>
        <w:widowControl w:val="0"/>
        <w:numPr>
          <w:ilvl w:val="0"/>
          <w:numId w:val="1"/>
        </w:numPr>
        <w:tabs>
          <w:tab w:val="clear" w:pos="1249"/>
          <w:tab w:val="num" w:pos="540"/>
          <w:tab w:val="left" w:pos="8789"/>
        </w:tabs>
        <w:autoSpaceDE w:val="0"/>
        <w:autoSpaceDN w:val="0"/>
        <w:adjustRightInd w:val="0"/>
        <w:spacing w:after="0" w:line="360" w:lineRule="auto"/>
        <w:ind w:left="540" w:right="-59" w:hanging="540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История отечественного государства и права в вопросах и ответах / И.А. Исаев. М.: Проспект, 2013.</w:t>
      </w:r>
    </w:p>
    <w:p w:rsidR="008A11B1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</w:p>
    <w:p w:rsidR="008A11B1" w:rsidRPr="003A46A7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sz w:val="28"/>
          <w:szCs w:val="28"/>
        </w:rPr>
      </w:pPr>
      <w:r w:rsidRPr="003A46A7">
        <w:rPr>
          <w:rFonts w:ascii="Times New Roman" w:hAnsi="Times New Roman"/>
          <w:sz w:val="28"/>
          <w:szCs w:val="28"/>
        </w:rPr>
        <w:t>Рекомендуемая литература:</w:t>
      </w:r>
    </w:p>
    <w:p w:rsidR="008A11B1" w:rsidRPr="00AC6F10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right="-59"/>
        <w:jc w:val="both"/>
        <w:rPr>
          <w:rFonts w:ascii="Times New Roman" w:hAnsi="Times New Roman"/>
          <w:sz w:val="28"/>
          <w:szCs w:val="28"/>
        </w:rPr>
      </w:pPr>
      <w:r w:rsidRPr="00AC6F1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C6F10">
        <w:rPr>
          <w:rFonts w:ascii="Times New Roman" w:hAnsi="Times New Roman"/>
          <w:sz w:val="28"/>
          <w:szCs w:val="28"/>
        </w:rPr>
        <w:t>Бабецкий</w:t>
      </w:r>
      <w:proofErr w:type="spellEnd"/>
      <w:r w:rsidRPr="00AC6F10">
        <w:rPr>
          <w:rFonts w:ascii="Times New Roman" w:hAnsi="Times New Roman"/>
          <w:sz w:val="28"/>
          <w:szCs w:val="28"/>
        </w:rPr>
        <w:t xml:space="preserve"> Б.Г. Общественно-политический строй и право в период образования централизованного государства (XIV – </w:t>
      </w:r>
      <w:r w:rsidRPr="00AC6F10">
        <w:rPr>
          <w:rFonts w:ascii="Times New Roman" w:hAnsi="Times New Roman"/>
          <w:sz w:val="28"/>
          <w:szCs w:val="28"/>
          <w:lang w:val="en-US"/>
        </w:rPr>
        <w:t>XVI</w:t>
      </w:r>
      <w:r w:rsidRPr="00AC6F10">
        <w:rPr>
          <w:rFonts w:ascii="Times New Roman" w:hAnsi="Times New Roman"/>
          <w:sz w:val="28"/>
          <w:szCs w:val="28"/>
        </w:rPr>
        <w:t xml:space="preserve">  вв.). – Минск, 1957;</w:t>
      </w:r>
    </w:p>
    <w:p w:rsidR="008A11B1" w:rsidRPr="00AC6F10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right="-59"/>
        <w:jc w:val="both"/>
        <w:rPr>
          <w:rFonts w:ascii="Times New Roman" w:hAnsi="Times New Roman"/>
          <w:sz w:val="28"/>
          <w:szCs w:val="28"/>
        </w:rPr>
      </w:pPr>
      <w:r w:rsidRPr="00AC6F10">
        <w:rPr>
          <w:rFonts w:ascii="Times New Roman" w:hAnsi="Times New Roman"/>
          <w:sz w:val="28"/>
          <w:szCs w:val="28"/>
        </w:rPr>
        <w:t>2. Сахаров А.И. образование и развитие Российского государства в XIV – XVII вв. М., 1980;</w:t>
      </w:r>
    </w:p>
    <w:p w:rsidR="008A11B1" w:rsidRPr="00AC6F10" w:rsidRDefault="008A11B1" w:rsidP="008A11B1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right="-59"/>
        <w:jc w:val="both"/>
        <w:rPr>
          <w:rFonts w:ascii="Times New Roman" w:hAnsi="Times New Roman"/>
          <w:sz w:val="28"/>
          <w:szCs w:val="28"/>
        </w:rPr>
      </w:pPr>
      <w:r w:rsidRPr="00AC6F10">
        <w:rPr>
          <w:rFonts w:ascii="Times New Roman" w:hAnsi="Times New Roman"/>
          <w:sz w:val="28"/>
          <w:szCs w:val="28"/>
        </w:rPr>
        <w:t xml:space="preserve">3. Борисов Н.С. Русская церковь в политической борьбе XIV—XV веков. - М., </w:t>
      </w:r>
      <w:r w:rsidRPr="00AC6F10">
        <w:rPr>
          <w:rFonts w:ascii="Times New Roman" w:hAnsi="Times New Roman"/>
          <w:sz w:val="28"/>
          <w:szCs w:val="28"/>
        </w:rPr>
        <w:lastRenderedPageBreak/>
        <w:t xml:space="preserve">1986. </w:t>
      </w:r>
    </w:p>
    <w:p w:rsidR="008A11B1" w:rsidRPr="00AC6F10" w:rsidRDefault="008A11B1" w:rsidP="008A11B1">
      <w:pPr>
        <w:pStyle w:val="Default"/>
        <w:tabs>
          <w:tab w:val="left" w:pos="8789"/>
        </w:tabs>
        <w:spacing w:line="360" w:lineRule="auto"/>
        <w:ind w:right="-59"/>
        <w:jc w:val="both"/>
        <w:rPr>
          <w:sz w:val="28"/>
          <w:szCs w:val="28"/>
        </w:rPr>
      </w:pPr>
      <w:r w:rsidRPr="00AC6F10">
        <w:rPr>
          <w:sz w:val="28"/>
          <w:szCs w:val="28"/>
        </w:rPr>
        <w:t xml:space="preserve">4. </w:t>
      </w:r>
      <w:proofErr w:type="spellStart"/>
      <w:proofErr w:type="gramStart"/>
      <w:r w:rsidRPr="00AC6F10">
        <w:rPr>
          <w:sz w:val="28"/>
          <w:szCs w:val="28"/>
        </w:rPr>
        <w:t>Владимирский-Буданов</w:t>
      </w:r>
      <w:proofErr w:type="spellEnd"/>
      <w:proofErr w:type="gramEnd"/>
      <w:r w:rsidRPr="00AC6F10">
        <w:rPr>
          <w:sz w:val="28"/>
          <w:szCs w:val="28"/>
        </w:rPr>
        <w:t xml:space="preserve"> М.Ф. Обзор истории русского права. - Ростов-на-Дону., 1995. </w:t>
      </w:r>
    </w:p>
    <w:p w:rsidR="008A11B1" w:rsidRPr="00AC6F10" w:rsidRDefault="008A11B1" w:rsidP="008A11B1">
      <w:pPr>
        <w:pStyle w:val="Default"/>
        <w:tabs>
          <w:tab w:val="left" w:pos="8789"/>
        </w:tabs>
        <w:spacing w:line="360" w:lineRule="auto"/>
        <w:ind w:right="-59"/>
        <w:jc w:val="both"/>
        <w:rPr>
          <w:sz w:val="28"/>
          <w:szCs w:val="28"/>
        </w:rPr>
      </w:pPr>
      <w:r w:rsidRPr="00AC6F10">
        <w:rPr>
          <w:sz w:val="28"/>
          <w:szCs w:val="28"/>
        </w:rPr>
        <w:t xml:space="preserve">5. </w:t>
      </w:r>
      <w:proofErr w:type="spellStart"/>
      <w:r w:rsidRPr="00AC6F10">
        <w:rPr>
          <w:sz w:val="28"/>
          <w:szCs w:val="28"/>
        </w:rPr>
        <w:t>Еремян</w:t>
      </w:r>
      <w:proofErr w:type="spellEnd"/>
      <w:r w:rsidRPr="00AC6F10">
        <w:rPr>
          <w:sz w:val="28"/>
          <w:szCs w:val="28"/>
        </w:rPr>
        <w:t xml:space="preserve"> В.В., Федоров М.В. Местное самоуправление в России (XII — начало ХХ вв.). Учебное пособие. - М., 1998. </w:t>
      </w:r>
    </w:p>
    <w:p w:rsidR="008A11B1" w:rsidRDefault="008A11B1" w:rsidP="008A11B1">
      <w:pPr>
        <w:pStyle w:val="Default"/>
        <w:tabs>
          <w:tab w:val="left" w:pos="8789"/>
        </w:tabs>
        <w:ind w:right="-59"/>
        <w:rPr>
          <w:sz w:val="28"/>
          <w:szCs w:val="28"/>
        </w:rPr>
      </w:pPr>
    </w:p>
    <w:p w:rsidR="00664CFC" w:rsidRDefault="00664CFC"/>
    <w:sectPr w:rsidR="00664CFC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E06F5"/>
    <w:multiLevelType w:val="hybridMultilevel"/>
    <w:tmpl w:val="36F22FFE"/>
    <w:lvl w:ilvl="0" w:tplc="0419000F">
      <w:start w:val="1"/>
      <w:numFmt w:val="decimal"/>
      <w:lvlText w:val="%1."/>
      <w:lvlJc w:val="left"/>
      <w:pPr>
        <w:tabs>
          <w:tab w:val="num" w:pos="1249"/>
        </w:tabs>
        <w:ind w:left="12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1B1"/>
    <w:rsid w:val="003C5F39"/>
    <w:rsid w:val="00664CFC"/>
    <w:rsid w:val="008A11B1"/>
    <w:rsid w:val="00945F08"/>
    <w:rsid w:val="00CE2740"/>
    <w:rsid w:val="00D85A3D"/>
    <w:rsid w:val="00F1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1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A1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3</cp:revision>
  <dcterms:created xsi:type="dcterms:W3CDTF">2020-11-06T05:13:00Z</dcterms:created>
  <dcterms:modified xsi:type="dcterms:W3CDTF">2020-11-06T05:15:00Z</dcterms:modified>
</cp:coreProperties>
</file>